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14" w:rsidRDefault="00D96828" w:rsidP="00D9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7"/>
      <w:bookmarkStart w:id="2" w:name="OLE_LINK8"/>
      <w:r w:rsidRPr="00D96828">
        <w:rPr>
          <w:rFonts w:ascii="Times New Roman" w:hAnsi="Times New Roman" w:cs="Times New Roman"/>
          <w:b/>
          <w:sz w:val="28"/>
          <w:szCs w:val="28"/>
        </w:rPr>
        <w:t>С рабочим визитом НКО «РОКР» посетил Смидовический муниципальный район</w:t>
      </w:r>
    </w:p>
    <w:p w:rsidR="00D96828" w:rsidRPr="00981D01" w:rsidRDefault="00981D01" w:rsidP="00D9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3871031</wp:posOffset>
            </wp:positionH>
            <wp:positionV relativeFrom="paragraph">
              <wp:posOffset>211791</wp:posOffset>
            </wp:positionV>
            <wp:extent cx="2788357" cy="2091472"/>
            <wp:effectExtent l="0" t="0" r="0" b="4445"/>
            <wp:wrapSquare wrapText="bothSides"/>
            <wp:docPr id="2" name="Рисунок 2" descr="C:\Users\Oleg\AppData\Local\Temp\Temp1_10-10-2018_03-11-13.zip\IMG_5201-10-10-18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\AppData\Local\Temp\Temp1_10-10-2018_03-11-13.zip\IMG_5201-10-10-18-10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57" cy="20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28">
        <w:rPr>
          <w:rFonts w:ascii="Times New Roman" w:hAnsi="Times New Roman" w:cs="Times New Roman"/>
          <w:sz w:val="28"/>
          <w:szCs w:val="28"/>
        </w:rPr>
        <w:t xml:space="preserve">В целях решения вопроса об </w:t>
      </w:r>
      <w:r w:rsidR="00D96828" w:rsidRPr="00B0244D">
        <w:rPr>
          <w:rFonts w:ascii="Times New Roman" w:hAnsi="Times New Roman" w:cs="Times New Roman"/>
          <w:sz w:val="28"/>
          <w:szCs w:val="28"/>
        </w:rPr>
        <w:t>оплат</w:t>
      </w:r>
      <w:r w:rsidR="00D96828">
        <w:rPr>
          <w:rFonts w:ascii="Times New Roman" w:hAnsi="Times New Roman" w:cs="Times New Roman"/>
          <w:sz w:val="28"/>
          <w:szCs w:val="28"/>
        </w:rPr>
        <w:t>е</w:t>
      </w:r>
      <w:r w:rsidR="00D96828" w:rsidRPr="00B0244D">
        <w:rPr>
          <w:rFonts w:ascii="Times New Roman" w:hAnsi="Times New Roman" w:cs="Times New Roman"/>
          <w:sz w:val="28"/>
          <w:szCs w:val="28"/>
        </w:rPr>
        <w:t xml:space="preserve"> и погашени</w:t>
      </w:r>
      <w:r w:rsidR="00D96828">
        <w:rPr>
          <w:rFonts w:ascii="Times New Roman" w:hAnsi="Times New Roman" w:cs="Times New Roman"/>
          <w:sz w:val="28"/>
          <w:szCs w:val="28"/>
        </w:rPr>
        <w:t>и</w:t>
      </w:r>
      <w:r w:rsidR="00D96828" w:rsidRPr="00B0244D">
        <w:rPr>
          <w:rFonts w:ascii="Times New Roman" w:hAnsi="Times New Roman" w:cs="Times New Roman"/>
          <w:sz w:val="28"/>
          <w:szCs w:val="28"/>
        </w:rPr>
        <w:t xml:space="preserve"> задолженности по взносам на</w:t>
      </w:r>
      <w:r w:rsidR="00D96828">
        <w:rPr>
          <w:rFonts w:ascii="Times New Roman" w:hAnsi="Times New Roman" w:cs="Times New Roman"/>
          <w:sz w:val="28"/>
          <w:szCs w:val="28"/>
        </w:rPr>
        <w:t xml:space="preserve"> капитальный ремонт, а также об исполнении </w:t>
      </w:r>
      <w:r w:rsidR="00D96828" w:rsidRPr="006C6F8F">
        <w:rPr>
          <w:rFonts w:ascii="Times New Roman" w:hAnsi="Times New Roman" w:cs="Times New Roman"/>
          <w:sz w:val="28"/>
          <w:szCs w:val="28"/>
        </w:rPr>
        <w:t>Порядка разработки и утверждения краткосрочных планов реализации региональной программы по проведению капитального ремонта общего имущества многоквартирных домов</w:t>
      </w:r>
      <w:r w:rsidR="00D96828">
        <w:rPr>
          <w:rFonts w:ascii="Times New Roman" w:hAnsi="Times New Roman" w:cs="Times New Roman"/>
          <w:sz w:val="28"/>
          <w:szCs w:val="28"/>
        </w:rPr>
        <w:t>,</w:t>
      </w:r>
      <w:r w:rsidR="00D96828" w:rsidRPr="006C6F8F">
        <w:rPr>
          <w:rFonts w:ascii="Times New Roman" w:hAnsi="Times New Roman" w:cs="Times New Roman"/>
          <w:sz w:val="28"/>
          <w:szCs w:val="28"/>
        </w:rPr>
        <w:t xml:space="preserve"> </w:t>
      </w:r>
      <w:r w:rsidR="00D96828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 правительства ЕАО </w:t>
      </w:r>
      <w:r w:rsidR="00D96828" w:rsidRPr="006C6F8F">
        <w:rPr>
          <w:rFonts w:ascii="Times New Roman" w:hAnsi="Times New Roman" w:cs="Times New Roman"/>
          <w:sz w:val="28"/>
          <w:szCs w:val="28"/>
        </w:rPr>
        <w:t>от 24.09.2013</w:t>
      </w:r>
      <w:r w:rsidR="00D96828">
        <w:rPr>
          <w:rFonts w:ascii="Times New Roman" w:hAnsi="Times New Roman" w:cs="Times New Roman"/>
          <w:sz w:val="28"/>
          <w:szCs w:val="28"/>
        </w:rPr>
        <w:t xml:space="preserve"> № </w:t>
      </w:r>
      <w:r w:rsidR="00D96828" w:rsidRPr="006C6F8F">
        <w:rPr>
          <w:rFonts w:ascii="Times New Roman" w:hAnsi="Times New Roman" w:cs="Times New Roman"/>
          <w:sz w:val="28"/>
          <w:szCs w:val="28"/>
        </w:rPr>
        <w:t>455-пп</w:t>
      </w:r>
      <w:r w:rsidR="00D96828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области, </w:t>
      </w:r>
      <w:r w:rsidR="00896AB5">
        <w:rPr>
          <w:rFonts w:ascii="Times New Roman" w:hAnsi="Times New Roman" w:cs="Times New Roman"/>
          <w:sz w:val="28"/>
          <w:szCs w:val="28"/>
        </w:rPr>
        <w:t xml:space="preserve">03.10.2018 </w:t>
      </w:r>
      <w:r w:rsidR="00D96828">
        <w:rPr>
          <w:rFonts w:ascii="Times New Roman" w:hAnsi="Times New Roman" w:cs="Times New Roman"/>
          <w:sz w:val="28"/>
          <w:szCs w:val="28"/>
        </w:rPr>
        <w:t>Фонд посетил администрацию Смидовического муниципального района где было</w:t>
      </w:r>
      <w:r w:rsidR="00D96828" w:rsidRPr="00B0244D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D96828">
        <w:rPr>
          <w:rFonts w:ascii="Times New Roman" w:hAnsi="Times New Roman" w:cs="Times New Roman"/>
          <w:sz w:val="28"/>
          <w:szCs w:val="28"/>
        </w:rPr>
        <w:t>но</w:t>
      </w:r>
      <w:r w:rsidR="00D96828" w:rsidRPr="00B0244D">
        <w:rPr>
          <w:rFonts w:ascii="Times New Roman" w:hAnsi="Times New Roman" w:cs="Times New Roman"/>
          <w:sz w:val="28"/>
          <w:szCs w:val="28"/>
        </w:rPr>
        <w:t xml:space="preserve"> совместное совещание </w:t>
      </w:r>
      <w:r w:rsidR="00D96828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96828" w:rsidRPr="00B0244D">
        <w:rPr>
          <w:rFonts w:ascii="Times New Roman" w:hAnsi="Times New Roman" w:cs="Times New Roman"/>
          <w:sz w:val="28"/>
          <w:szCs w:val="28"/>
        </w:rPr>
        <w:t xml:space="preserve">глав городских и сельских поселений, </w:t>
      </w:r>
      <w:r w:rsidR="00D96828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района.</w:t>
      </w:r>
      <w:r w:rsidRPr="00981D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1D01" w:rsidRDefault="00896AB5" w:rsidP="00D9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-104452</wp:posOffset>
            </wp:positionH>
            <wp:positionV relativeFrom="paragraph">
              <wp:posOffset>15432</wp:posOffset>
            </wp:positionV>
            <wp:extent cx="2303145" cy="1727200"/>
            <wp:effectExtent l="0" t="0" r="1905" b="6350"/>
            <wp:wrapSquare wrapText="bothSides"/>
            <wp:docPr id="1" name="Рисунок 1" descr="C:\Users\Oleg\AppData\Local\Temp\Temp1_10-10-2018_03-11-13.zip\IMG_5202-10-10-18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AppData\Local\Temp\Temp1_10-10-2018_03-11-13.zip\IMG_5202-10-10-18-10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28">
        <w:rPr>
          <w:rFonts w:ascii="Times New Roman" w:hAnsi="Times New Roman" w:cs="Times New Roman"/>
          <w:sz w:val="28"/>
          <w:szCs w:val="28"/>
        </w:rPr>
        <w:t xml:space="preserve">В ходе совещания были затронуты </w:t>
      </w:r>
      <w:r w:rsidR="00D96828" w:rsidRPr="00D96828">
        <w:rPr>
          <w:rFonts w:ascii="Times New Roman" w:hAnsi="Times New Roman" w:cs="Times New Roman"/>
          <w:sz w:val="28"/>
          <w:szCs w:val="28"/>
        </w:rPr>
        <w:t xml:space="preserve">такие важные и значимые вопросы, как исполнение региональной программы капитального ремонта общедомового имущества многоквартирных домов, расположенных на территории </w:t>
      </w:r>
      <w:r w:rsidR="00981D01">
        <w:rPr>
          <w:rFonts w:ascii="Times New Roman" w:hAnsi="Times New Roman" w:cs="Times New Roman"/>
          <w:sz w:val="28"/>
          <w:szCs w:val="28"/>
        </w:rPr>
        <w:t xml:space="preserve">Смидовического района </w:t>
      </w:r>
      <w:r w:rsidR="00D96828" w:rsidRPr="00D96828">
        <w:rPr>
          <w:rFonts w:ascii="Times New Roman" w:hAnsi="Times New Roman" w:cs="Times New Roman"/>
          <w:sz w:val="28"/>
          <w:szCs w:val="28"/>
        </w:rPr>
        <w:t>ЕАО, динамика собираемости взнос на капитальный ремонт, состояние фондов капитального ремонта, претензионная работа, информационно-разъяснительная работа с собственниками помещений в МКД.</w:t>
      </w:r>
      <w:r w:rsidR="00D9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01" w:rsidRPr="00981D01" w:rsidRDefault="00981D01" w:rsidP="00981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1">
        <w:rPr>
          <w:rFonts w:ascii="Times New Roman" w:hAnsi="Times New Roman" w:cs="Times New Roman"/>
          <w:sz w:val="28"/>
          <w:szCs w:val="28"/>
        </w:rPr>
        <w:t>Согласно краткосрочному плану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 (далее – краткосрочный план)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1D01">
        <w:rPr>
          <w:rFonts w:ascii="Times New Roman" w:hAnsi="Times New Roman" w:cs="Times New Roman"/>
          <w:sz w:val="28"/>
          <w:szCs w:val="28"/>
        </w:rPr>
        <w:t>на 2018 год предусмотрено выполнение капитального ремонта общего имущества в 13-и многоквартирных домах (далее – МКД); на 2019 год – в 19 МКД,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01">
        <w:rPr>
          <w:rFonts w:ascii="Times New Roman" w:hAnsi="Times New Roman" w:cs="Times New Roman"/>
          <w:sz w:val="28"/>
          <w:szCs w:val="28"/>
        </w:rPr>
        <w:t xml:space="preserve">в том числе на территории муниципальных образований поселений </w:t>
      </w:r>
      <w:proofErr w:type="spellStart"/>
      <w:r w:rsidRPr="00981D0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981D01">
        <w:rPr>
          <w:rFonts w:ascii="Times New Roman" w:hAnsi="Times New Roman" w:cs="Times New Roman"/>
          <w:sz w:val="28"/>
          <w:szCs w:val="28"/>
        </w:rPr>
        <w:t xml:space="preserve"> муниципального района по следующим адресам:   </w:t>
      </w:r>
    </w:p>
    <w:tbl>
      <w:tblPr>
        <w:tblStyle w:val="a3"/>
        <w:tblW w:w="10311" w:type="dxa"/>
        <w:jc w:val="center"/>
        <w:tblLook w:val="04A0" w:firstRow="1" w:lastRow="0" w:firstColumn="1" w:lastColumn="0" w:noHBand="0" w:noVBand="1"/>
      </w:tblPr>
      <w:tblGrid>
        <w:gridCol w:w="1192"/>
        <w:gridCol w:w="4762"/>
        <w:gridCol w:w="4357"/>
      </w:tblGrid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п. Волочаевка-2, ул. Советская, 17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Крыша, усиление чердачных перекрытий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п. Николаевка, ул. Октябрьская, 31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Фасад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п. Николаевка, ул. Октябрьская, 31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Фасад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с. Аур, ул. Комсомольская, 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Внутридомовые инженерные сети, крыша, усиление чердачных перекрытий</w:t>
            </w:r>
          </w:p>
        </w:tc>
      </w:tr>
    </w:tbl>
    <w:p w:rsidR="00981D01" w:rsidRPr="00981D01" w:rsidRDefault="00981D01" w:rsidP="00981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1">
        <w:rPr>
          <w:rFonts w:ascii="Times New Roman" w:hAnsi="Times New Roman" w:cs="Times New Roman"/>
          <w:sz w:val="28"/>
          <w:szCs w:val="28"/>
        </w:rPr>
        <w:t xml:space="preserve">В краткосрочном плане на 2019 год: </w:t>
      </w:r>
    </w:p>
    <w:tbl>
      <w:tblPr>
        <w:tblStyle w:val="a3"/>
        <w:tblW w:w="10282" w:type="dxa"/>
        <w:jc w:val="center"/>
        <w:tblLook w:val="04A0" w:firstRow="1" w:lastRow="0" w:firstColumn="1" w:lastColumn="0" w:noHBand="0" w:noVBand="1"/>
      </w:tblPr>
      <w:tblGrid>
        <w:gridCol w:w="1192"/>
        <w:gridCol w:w="4053"/>
        <w:gridCol w:w="5037"/>
      </w:tblGrid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п. Волочаевка-2, ул. Советская, 41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п. Николаевка, ул. Октябрьская, 26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Внутридомовые инженерные сети, крыша, усиление чердачных перекрытий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 xml:space="preserve">п. Смидович, ул. Кирова, 29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Внутридомовые инженерные сети, крыша, усиление чердачных перекрытий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п. Смидович, ул. Кирова, 31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Крыша, усиление чердачных перекрытий</w:t>
            </w:r>
          </w:p>
        </w:tc>
      </w:tr>
      <w:tr w:rsidR="00981D01" w:rsidRPr="00981D01" w:rsidTr="00896AB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п. Приамурский, ул. Дзержинского, 1</w:t>
            </w:r>
          </w:p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собственниками помещений в МКД до 18.10.2018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1" w:rsidRPr="00981D01" w:rsidRDefault="00981D01" w:rsidP="0098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D01">
              <w:rPr>
                <w:rFonts w:ascii="Times New Roman" w:hAnsi="Times New Roman" w:cs="Times New Roman"/>
                <w:sz w:val="28"/>
                <w:szCs w:val="28"/>
              </w:rPr>
              <w:t>Крыша, усиление чердачных перекрытий</w:t>
            </w:r>
          </w:p>
        </w:tc>
      </w:tr>
    </w:tbl>
    <w:p w:rsidR="00D96828" w:rsidRPr="00D96828" w:rsidRDefault="00981D01" w:rsidP="00D9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1">
        <w:rPr>
          <w:rFonts w:ascii="Times New Roman" w:hAnsi="Times New Roman" w:cs="Times New Roman"/>
          <w:sz w:val="28"/>
          <w:szCs w:val="28"/>
        </w:rPr>
        <w:t>Также в ходе совещания были озвучены причины неисполнения целевых показателей, среди них была выделена основная – это низкая финансовая возможность муниципальных фондов капитального ремонта, так как реализация капитального ремонта лишь за счет средств собственников ситуацию не изменит.</w:t>
      </w:r>
    </w:p>
    <w:p w:rsidR="00896AB5" w:rsidRDefault="00896AB5" w:rsidP="00981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745395</wp:posOffset>
            </wp:positionV>
            <wp:extent cx="2098040" cy="1573530"/>
            <wp:effectExtent l="0" t="0" r="0" b="7620"/>
            <wp:wrapSquare wrapText="bothSides"/>
            <wp:docPr id="3" name="Рисунок 3" descr="C:\Users\Oleg\AppData\Local\Temp\Temp1_10-10-2018_03-11-13.zip\IMG_5200-10-10-18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g\AppData\Local\Temp\Temp1_10-10-2018_03-11-13.zip\IMG_5200-10-10-18-10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01" w:rsidRPr="00981D01">
        <w:rPr>
          <w:rFonts w:ascii="Times New Roman" w:hAnsi="Times New Roman" w:cs="Times New Roman"/>
          <w:sz w:val="28"/>
          <w:szCs w:val="28"/>
        </w:rPr>
        <w:t>Следующая озвученная проблема, низкое качество и несвоевременность подготовки и утверждения органами местного самоуправления 3-х летних муниципальных краткосрочных планов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D01">
        <w:rPr>
          <w:rFonts w:ascii="Times New Roman" w:hAnsi="Times New Roman" w:cs="Times New Roman"/>
          <w:sz w:val="28"/>
          <w:szCs w:val="28"/>
        </w:rPr>
        <w:t xml:space="preserve">Без внимания и не осталась работа фонда по информированию населения о реализации системы капитального ремонта на территории области. </w:t>
      </w:r>
    </w:p>
    <w:p w:rsidR="00896AB5" w:rsidRPr="00896AB5" w:rsidRDefault="00896AB5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AB5">
        <w:rPr>
          <w:rFonts w:ascii="Times New Roman" w:hAnsi="Times New Roman" w:cs="Times New Roman"/>
          <w:sz w:val="28"/>
          <w:szCs w:val="28"/>
        </w:rPr>
        <w:t>В период 2015-2018 годы Фондом подготовлено и направлено 1 163 заявлений о выдаче судебных приказов и исков на общую сумму задолженности свыше 13 571 тыс. руб. На оплату государственной пошлины было изыскано 444 тыс. рублей.</w:t>
      </w:r>
    </w:p>
    <w:p w:rsidR="00896AB5" w:rsidRDefault="00896AB5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AB5">
        <w:rPr>
          <w:rFonts w:ascii="Times New Roman" w:hAnsi="Times New Roman" w:cs="Times New Roman"/>
          <w:sz w:val="28"/>
          <w:szCs w:val="28"/>
        </w:rPr>
        <w:t>За период 2015-2018 с собственников взыскано в фонды капитального ремонта порядка 2 150 тыс. руб.</w:t>
      </w:r>
    </w:p>
    <w:p w:rsidR="00981D01" w:rsidRDefault="00981D01" w:rsidP="00981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обратили внимание на активную работу официального сайта Фонда, где публикуется вся актуальная информация о деятельности фонда. В настоящее время он содержит всю основную информацию о Фонде, систематически пополняется самыми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важными заметками о работе организации, снабжен полезным для собственника функционалом, таким как: возможность отслеживания программы капитального ремонта, личный кабинет абонента ЖКХ, онлайн оплаты взноса на капитальный ремонт через Сбербанк.</w:t>
      </w:r>
    </w:p>
    <w:p w:rsidR="00981D01" w:rsidRDefault="00981D01" w:rsidP="00D9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AB5" w:rsidRDefault="00896AB5" w:rsidP="00D96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AB5" w:rsidRDefault="00896AB5" w:rsidP="00896AB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96AB5">
        <w:rPr>
          <w:rFonts w:ascii="Times New Roman" w:hAnsi="Times New Roman" w:cs="Times New Roman"/>
          <w:sz w:val="20"/>
          <w:szCs w:val="20"/>
        </w:rPr>
        <w:t xml:space="preserve">Структурные подразделения НКО «РОКР»: </w:t>
      </w:r>
    </w:p>
    <w:p w:rsidR="00896AB5" w:rsidRPr="00896AB5" w:rsidRDefault="00896AB5" w:rsidP="00896AB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96AB5">
        <w:rPr>
          <w:rFonts w:ascii="Times New Roman" w:hAnsi="Times New Roman" w:cs="Times New Roman"/>
          <w:sz w:val="20"/>
          <w:szCs w:val="20"/>
        </w:rPr>
        <w:t xml:space="preserve">Юридический, производственно – технический и расчетный отделы </w:t>
      </w:r>
    </w:p>
    <w:p w:rsidR="00D96828" w:rsidRDefault="00D96828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896AB5" w:rsidSect="00896AB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0"/>
    <w:rsid w:val="0006713A"/>
    <w:rsid w:val="001817A0"/>
    <w:rsid w:val="00203014"/>
    <w:rsid w:val="0048362E"/>
    <w:rsid w:val="004B7770"/>
    <w:rsid w:val="00896AB5"/>
    <w:rsid w:val="00981D01"/>
    <w:rsid w:val="00D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EDE3-16B6-4B2D-91C9-F9370B0D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Yurist3</cp:lastModifiedBy>
  <cp:revision>4</cp:revision>
  <dcterms:created xsi:type="dcterms:W3CDTF">2018-10-10T00:07:00Z</dcterms:created>
  <dcterms:modified xsi:type="dcterms:W3CDTF">2018-10-14T23:44:00Z</dcterms:modified>
</cp:coreProperties>
</file>