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A0" w:rsidRPr="00883236" w:rsidRDefault="007B4BF7" w:rsidP="007B4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36">
        <w:rPr>
          <w:rFonts w:ascii="Times New Roman" w:hAnsi="Times New Roman" w:cs="Times New Roman"/>
          <w:b/>
          <w:sz w:val="28"/>
          <w:szCs w:val="28"/>
        </w:rPr>
        <w:t>Отчёт о работе некоммерческой организации – фонда «Региональный оператор по проведению капитального ремонта многоквартирных домов Еврейской автономной области» за 2017 год</w:t>
      </w:r>
    </w:p>
    <w:p w:rsidR="007B4BF7" w:rsidRDefault="008F6242" w:rsidP="0000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6DA" w:rsidRDefault="007B4BF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Первоначальной р</w:t>
      </w:r>
      <w:r w:rsidR="00195C23">
        <w:rPr>
          <w:rFonts w:ascii="Times New Roman" w:hAnsi="Times New Roman" w:cs="Times New Roman"/>
          <w:sz w:val="28"/>
          <w:szCs w:val="28"/>
        </w:rPr>
        <w:t xml:space="preserve">едакцией </w:t>
      </w:r>
      <w:r w:rsidR="00F660A5">
        <w:rPr>
          <w:rFonts w:ascii="Times New Roman" w:hAnsi="Times New Roman" w:cs="Times New Roman"/>
          <w:sz w:val="28"/>
          <w:szCs w:val="28"/>
        </w:rPr>
        <w:t xml:space="preserve">краткосрочного плана реализации региональной программы проведения </w:t>
      </w:r>
      <w:r w:rsidR="00F660A5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Еврейской автономной области, на </w:t>
      </w:r>
      <w:r w:rsidR="002A4E21" w:rsidRPr="00A97CC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BC2F35">
        <w:rPr>
          <w:rFonts w:ascii="Times New Roman" w:hAnsi="Times New Roman" w:cs="Times New Roman"/>
          <w:b/>
          <w:sz w:val="28"/>
          <w:szCs w:val="28"/>
        </w:rPr>
        <w:t>год</w:t>
      </w:r>
      <w:r w:rsidR="00F6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A5" w:rsidRPr="00F660A5">
        <w:rPr>
          <w:rFonts w:ascii="Times New Roman" w:hAnsi="Times New Roman" w:cs="Times New Roman"/>
          <w:sz w:val="28"/>
          <w:szCs w:val="28"/>
        </w:rPr>
        <w:t>(далее – краткосрочный план на 2017 год)</w:t>
      </w:r>
      <w:r w:rsidR="00F6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23" w:rsidRPr="00195C23">
        <w:rPr>
          <w:rFonts w:ascii="Times New Roman" w:hAnsi="Times New Roman" w:cs="Times New Roman"/>
          <w:sz w:val="28"/>
          <w:szCs w:val="28"/>
        </w:rPr>
        <w:t>было</w:t>
      </w:r>
      <w:r w:rsidR="0019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23" w:rsidRPr="00195C23">
        <w:rPr>
          <w:rFonts w:ascii="Times New Roman" w:hAnsi="Times New Roman" w:cs="Times New Roman"/>
          <w:sz w:val="28"/>
          <w:szCs w:val="28"/>
        </w:rPr>
        <w:t>предусмотрено</w:t>
      </w:r>
      <w:r w:rsidR="00195C23">
        <w:rPr>
          <w:rFonts w:ascii="Times New Roman" w:hAnsi="Times New Roman" w:cs="Times New Roman"/>
          <w:sz w:val="28"/>
          <w:szCs w:val="28"/>
        </w:rPr>
        <w:t xml:space="preserve"> капитально отремонтировать</w:t>
      </w:r>
      <w:r w:rsidR="00F660A5">
        <w:rPr>
          <w:rFonts w:ascii="Times New Roman" w:hAnsi="Times New Roman" w:cs="Times New Roman"/>
          <w:sz w:val="28"/>
          <w:szCs w:val="28"/>
        </w:rPr>
        <w:t xml:space="preserve"> </w:t>
      </w:r>
      <w:r w:rsidR="00325BAB" w:rsidRPr="009F46A9">
        <w:rPr>
          <w:rFonts w:ascii="Times New Roman" w:hAnsi="Times New Roman" w:cs="Times New Roman"/>
          <w:b/>
          <w:sz w:val="28"/>
          <w:szCs w:val="28"/>
        </w:rPr>
        <w:t>82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 xml:space="preserve"> конструктивны</w:t>
      </w:r>
      <w:r w:rsidR="00325BAB" w:rsidRPr="009F46A9">
        <w:rPr>
          <w:rFonts w:ascii="Times New Roman" w:hAnsi="Times New Roman" w:cs="Times New Roman"/>
          <w:b/>
          <w:sz w:val="28"/>
          <w:szCs w:val="28"/>
        </w:rPr>
        <w:t>х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 xml:space="preserve"> элемент</w:t>
      </w:r>
      <w:r w:rsidR="00325BAB" w:rsidRPr="009F46A9">
        <w:rPr>
          <w:rFonts w:ascii="Times New Roman" w:hAnsi="Times New Roman" w:cs="Times New Roman"/>
          <w:b/>
          <w:sz w:val="28"/>
          <w:szCs w:val="28"/>
        </w:rPr>
        <w:t>а</w:t>
      </w:r>
      <w:r w:rsidR="005248E2" w:rsidRPr="009F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5477">
        <w:rPr>
          <w:rFonts w:ascii="Times New Roman" w:hAnsi="Times New Roman" w:cs="Times New Roman"/>
          <w:b/>
          <w:sz w:val="28"/>
          <w:szCs w:val="28"/>
        </w:rPr>
        <w:t>2</w:t>
      </w:r>
      <w:r w:rsidR="004106DA">
        <w:rPr>
          <w:rFonts w:ascii="Times New Roman" w:hAnsi="Times New Roman" w:cs="Times New Roman"/>
          <w:b/>
          <w:sz w:val="28"/>
          <w:szCs w:val="28"/>
        </w:rPr>
        <w:t>2</w:t>
      </w:r>
      <w:r w:rsidR="005248E2">
        <w:rPr>
          <w:rFonts w:ascii="Times New Roman" w:hAnsi="Times New Roman" w:cs="Times New Roman"/>
          <w:b/>
          <w:sz w:val="28"/>
          <w:szCs w:val="28"/>
        </w:rPr>
        <w:t>-х</w:t>
      </w:r>
      <w:r w:rsidR="00295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="00325BAB">
        <w:rPr>
          <w:rFonts w:ascii="Times New Roman" w:hAnsi="Times New Roman" w:cs="Times New Roman"/>
          <w:sz w:val="28"/>
          <w:szCs w:val="28"/>
        </w:rPr>
        <w:t xml:space="preserve"> домах.</w:t>
      </w:r>
    </w:p>
    <w:p w:rsidR="004106DA" w:rsidRDefault="00195C23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106DA">
        <w:rPr>
          <w:rFonts w:ascii="Times New Roman" w:hAnsi="Times New Roman" w:cs="Times New Roman"/>
          <w:sz w:val="28"/>
          <w:szCs w:val="28"/>
        </w:rPr>
        <w:t xml:space="preserve">проведенных конкурсных мероприятий и </w:t>
      </w:r>
      <w:r w:rsidR="00862B0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106DA">
        <w:rPr>
          <w:rFonts w:ascii="Times New Roman" w:hAnsi="Times New Roman" w:cs="Times New Roman"/>
          <w:sz w:val="28"/>
          <w:szCs w:val="28"/>
        </w:rPr>
        <w:t>собираемости в отдельных</w:t>
      </w:r>
      <w:r w:rsidR="00F660A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Еврейской автономной области (далее – МО)</w:t>
      </w:r>
      <w:r w:rsidR="004106DA">
        <w:rPr>
          <w:rFonts w:ascii="Times New Roman" w:hAnsi="Times New Roman" w:cs="Times New Roman"/>
          <w:sz w:val="28"/>
          <w:szCs w:val="28"/>
        </w:rPr>
        <w:t xml:space="preserve">, специалистами Фонда </w:t>
      </w:r>
      <w:r w:rsidR="004106D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предложено таким МО внести изменени</w:t>
      </w:r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10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краткосрочные </w:t>
      </w:r>
      <w:r w:rsidR="004106D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муниципальные</w:t>
      </w:r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0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планы, </w:t>
      </w:r>
      <w:r w:rsidR="00862B05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произвести</w:t>
      </w:r>
      <w:r w:rsidR="00410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193272">
        <w:rPr>
          <w:rFonts w:ascii="Times New Roman" w:eastAsia="Times New Roman" w:hAnsi="Times New Roman"/>
          <w:bCs/>
          <w:sz w:val="28"/>
          <w:szCs w:val="28"/>
          <w:lang w:eastAsia="ru-RU"/>
        </w:rPr>
        <w:t>еренос</w:t>
      </w:r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срока </w:t>
      </w:r>
      <w:r w:rsidR="001C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капитального ремонта </w:t>
      </w:r>
      <w:r w:rsidR="00193272">
        <w:rPr>
          <w:rFonts w:ascii="Times New Roman" w:eastAsia="Times New Roman" w:hAnsi="Times New Roman"/>
          <w:bCs/>
          <w:sz w:val="28"/>
          <w:szCs w:val="28"/>
          <w:lang w:eastAsia="ru-RU"/>
        </w:rPr>
        <w:t>МКД с 2018 на 2017 год.</w:t>
      </w:r>
    </w:p>
    <w:p w:rsidR="00295477" w:rsidRDefault="00FB6DAE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органов местного самоуправления и Фонда к</w:t>
      </w:r>
      <w:r w:rsidRPr="00A97CCF">
        <w:rPr>
          <w:rFonts w:ascii="Times New Roman" w:hAnsi="Times New Roman" w:cs="Times New Roman"/>
          <w:sz w:val="28"/>
          <w:szCs w:val="28"/>
        </w:rPr>
        <w:t>раткосрочн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="00F660A5">
        <w:rPr>
          <w:rFonts w:ascii="Times New Roman" w:hAnsi="Times New Roman" w:cs="Times New Roman"/>
          <w:sz w:val="28"/>
          <w:szCs w:val="28"/>
        </w:rPr>
        <w:t xml:space="preserve"> на </w:t>
      </w:r>
      <w:r w:rsidRPr="00A97CC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F6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DAE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Pr="00325BAB">
        <w:rPr>
          <w:rFonts w:ascii="Times New Roman" w:hAnsi="Times New Roman" w:cs="Times New Roman"/>
          <w:b/>
          <w:sz w:val="28"/>
          <w:szCs w:val="28"/>
        </w:rPr>
        <w:t>6</w:t>
      </w:r>
      <w:r w:rsidRPr="00FB6DAE">
        <w:rPr>
          <w:rFonts w:ascii="Times New Roman" w:hAnsi="Times New Roman" w:cs="Times New Roman"/>
          <w:sz w:val="28"/>
          <w:szCs w:val="28"/>
        </w:rPr>
        <w:t xml:space="preserve"> многоквартирными домами и составил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52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E2">
        <w:rPr>
          <w:rFonts w:ascii="Times New Roman" w:hAnsi="Times New Roman" w:cs="Times New Roman"/>
          <w:sz w:val="28"/>
          <w:szCs w:val="28"/>
        </w:rPr>
        <w:t>МКД</w:t>
      </w:r>
      <w:r w:rsidR="007C3D88">
        <w:rPr>
          <w:rFonts w:ascii="Times New Roman" w:hAnsi="Times New Roman" w:cs="Times New Roman"/>
          <w:sz w:val="28"/>
          <w:szCs w:val="28"/>
        </w:rPr>
        <w:t>,</w:t>
      </w:r>
      <w:r w:rsidR="005248E2" w:rsidRPr="005248E2">
        <w:rPr>
          <w:rFonts w:ascii="Times New Roman" w:hAnsi="Times New Roman" w:cs="Times New Roman"/>
          <w:sz w:val="28"/>
          <w:szCs w:val="28"/>
        </w:rPr>
        <w:t xml:space="preserve"> </w:t>
      </w:r>
      <w:r w:rsidR="007C3D88" w:rsidRPr="00295477">
        <w:rPr>
          <w:rFonts w:ascii="Times New Roman" w:hAnsi="Times New Roman" w:cs="Times New Roman"/>
          <w:sz w:val="28"/>
          <w:szCs w:val="28"/>
        </w:rPr>
        <w:t xml:space="preserve">из них со сроком окончания работ по капитальному ремонту в 2017 году – </w:t>
      </w:r>
      <w:r w:rsidR="007C3D88" w:rsidRPr="00295477">
        <w:rPr>
          <w:rFonts w:ascii="Times New Roman" w:hAnsi="Times New Roman" w:cs="Times New Roman"/>
          <w:b/>
          <w:sz w:val="28"/>
          <w:szCs w:val="28"/>
        </w:rPr>
        <w:t>22</w:t>
      </w:r>
      <w:r w:rsidR="007C3D88" w:rsidRPr="00295477">
        <w:rPr>
          <w:rFonts w:ascii="Times New Roman" w:hAnsi="Times New Roman" w:cs="Times New Roman"/>
          <w:sz w:val="28"/>
          <w:szCs w:val="28"/>
        </w:rPr>
        <w:t xml:space="preserve"> МКД</w:t>
      </w:r>
      <w:r w:rsidR="007C3D88">
        <w:rPr>
          <w:rFonts w:ascii="Times New Roman" w:hAnsi="Times New Roman" w:cs="Times New Roman"/>
          <w:sz w:val="28"/>
          <w:szCs w:val="28"/>
        </w:rPr>
        <w:t xml:space="preserve"> и </w:t>
      </w:r>
      <w:r w:rsidR="007C3D88" w:rsidRPr="00295477">
        <w:rPr>
          <w:rFonts w:ascii="Times New Roman" w:hAnsi="Times New Roman" w:cs="Times New Roman"/>
          <w:b/>
          <w:sz w:val="28"/>
          <w:szCs w:val="28"/>
        </w:rPr>
        <w:t>6</w:t>
      </w:r>
      <w:r w:rsidR="007C3D88">
        <w:rPr>
          <w:rFonts w:ascii="Times New Roman" w:hAnsi="Times New Roman" w:cs="Times New Roman"/>
          <w:sz w:val="28"/>
          <w:szCs w:val="28"/>
        </w:rPr>
        <w:t xml:space="preserve"> - со сроком окончания работ в августе 2018</w:t>
      </w:r>
      <w:r w:rsidR="00F660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3D88">
        <w:rPr>
          <w:rFonts w:ascii="Times New Roman" w:hAnsi="Times New Roman" w:cs="Times New Roman"/>
          <w:sz w:val="28"/>
          <w:szCs w:val="28"/>
        </w:rPr>
        <w:t xml:space="preserve">. Общее количество конструктивных элементов составляет </w:t>
      </w:r>
      <w:r w:rsidR="007C3D88" w:rsidRPr="009F46A9">
        <w:rPr>
          <w:rFonts w:ascii="Times New Roman" w:hAnsi="Times New Roman" w:cs="Times New Roman"/>
          <w:sz w:val="28"/>
          <w:szCs w:val="28"/>
        </w:rPr>
        <w:t>106</w:t>
      </w:r>
      <w:r w:rsidR="001C0FB0">
        <w:rPr>
          <w:rFonts w:ascii="Times New Roman" w:hAnsi="Times New Roman" w:cs="Times New Roman"/>
          <w:sz w:val="28"/>
          <w:szCs w:val="28"/>
        </w:rPr>
        <w:t>,</w:t>
      </w:r>
      <w:r w:rsidR="007C3D8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248E2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 крыш, 2 </w:t>
      </w:r>
      <w:proofErr w:type="gramStart"/>
      <w:r w:rsidR="005248E2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фасада, </w:t>
      </w:r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End"/>
      <w:r w:rsidR="00F66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5248E2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фундамент и </w:t>
      </w:r>
      <w:r w:rsidR="00325BAB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 w:rsidR="005248E2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инженерных систем (отопление, горячее и холодное водоснабжение, водоотведение, электроснабжение)</w:t>
      </w:r>
      <w:r w:rsidR="007C3D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95477" w:rsidRPr="00295477">
        <w:rPr>
          <w:rFonts w:ascii="Times New Roman" w:hAnsi="Times New Roman" w:cs="Times New Roman"/>
          <w:sz w:val="28"/>
          <w:szCs w:val="28"/>
        </w:rPr>
        <w:t xml:space="preserve"> </w:t>
      </w:r>
      <w:r w:rsidR="000E47E4">
        <w:rPr>
          <w:rFonts w:ascii="Times New Roman" w:hAnsi="Times New Roman" w:cs="Times New Roman"/>
          <w:b/>
          <w:sz w:val="28"/>
          <w:szCs w:val="28"/>
        </w:rPr>
        <w:t>Стоимость капитального ремонта составила 83,</w:t>
      </w:r>
      <w:r w:rsidR="006E6F5C">
        <w:rPr>
          <w:rFonts w:ascii="Times New Roman" w:hAnsi="Times New Roman" w:cs="Times New Roman"/>
          <w:b/>
          <w:sz w:val="28"/>
          <w:szCs w:val="28"/>
        </w:rPr>
        <w:t>5</w:t>
      </w:r>
      <w:r w:rsidR="000E47E4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D14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5E8" w:rsidRDefault="00D1481F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краткосрочным планом капитальный ремонт предусмотрен на </w:t>
      </w:r>
      <w:r w:rsidR="004E6EE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6EE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образований области</w:t>
      </w:r>
      <w:r w:rsidR="00193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B4BF7" w:rsidRDefault="007B4BF7" w:rsidP="00000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6E04BD" wp14:editId="59B8A106">
            <wp:extent cx="5600700" cy="34575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3236" w:rsidRDefault="00883236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481F" w:rsidRDefault="00584EEA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 отчётный период </w:t>
      </w:r>
      <w:r w:rsidR="007C3D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2017 году </w:t>
      </w:r>
      <w:r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4360C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еобходимо отремонтировать </w:t>
      </w:r>
      <w:r w:rsidR="00325BAB">
        <w:rPr>
          <w:rFonts w:ascii="Times New Roman" w:hAnsi="Times New Roman" w:cs="Times New Roman"/>
          <w:sz w:val="28"/>
          <w:szCs w:val="28"/>
        </w:rPr>
        <w:t>82</w:t>
      </w:r>
      <w:r w:rsidR="005248E2">
        <w:rPr>
          <w:rFonts w:ascii="Times New Roman" w:hAnsi="Times New Roman" w:cs="Times New Roman"/>
          <w:sz w:val="28"/>
          <w:szCs w:val="28"/>
        </w:rPr>
        <w:t xml:space="preserve"> конструктивны</w:t>
      </w:r>
      <w:r w:rsidR="00031E62">
        <w:rPr>
          <w:rFonts w:ascii="Times New Roman" w:hAnsi="Times New Roman" w:cs="Times New Roman"/>
          <w:sz w:val="28"/>
          <w:szCs w:val="28"/>
        </w:rPr>
        <w:t>х</w:t>
      </w:r>
      <w:r w:rsidR="005248E2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31E62">
        <w:rPr>
          <w:rFonts w:ascii="Times New Roman" w:hAnsi="Times New Roman" w:cs="Times New Roman"/>
          <w:sz w:val="28"/>
          <w:szCs w:val="28"/>
        </w:rPr>
        <w:t>а</w:t>
      </w:r>
      <w:r w:rsidR="005248E2">
        <w:rPr>
          <w:rFonts w:ascii="Times New Roman" w:hAnsi="Times New Roman" w:cs="Times New Roman"/>
          <w:sz w:val="28"/>
          <w:szCs w:val="28"/>
        </w:rPr>
        <w:t>, из них 9 крыш, 2 фасада, 7</w:t>
      </w:r>
      <w:r w:rsidR="00325BAB">
        <w:rPr>
          <w:rFonts w:ascii="Times New Roman" w:hAnsi="Times New Roman" w:cs="Times New Roman"/>
          <w:sz w:val="28"/>
          <w:szCs w:val="28"/>
        </w:rPr>
        <w:t>1</w:t>
      </w:r>
      <w:r w:rsidR="005248E2">
        <w:rPr>
          <w:rFonts w:ascii="Times New Roman" w:hAnsi="Times New Roman" w:cs="Times New Roman"/>
          <w:sz w:val="28"/>
          <w:szCs w:val="28"/>
        </w:rPr>
        <w:t xml:space="preserve"> </w:t>
      </w:r>
      <w:r w:rsidR="007C3D88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5248E2">
        <w:rPr>
          <w:rFonts w:ascii="Times New Roman" w:hAnsi="Times New Roman" w:cs="Times New Roman"/>
          <w:sz w:val="28"/>
          <w:szCs w:val="28"/>
        </w:rPr>
        <w:t>сетей (электроснабжение, теплоснабжение, горячее и холодное водоснабжение, водоотведение)</w:t>
      </w:r>
      <w:r w:rsidR="006E6F5C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</w:t>
      </w:r>
      <w:r w:rsidR="005248E2">
        <w:rPr>
          <w:rFonts w:ascii="Times New Roman" w:eastAsia="Times New Roman" w:hAnsi="Times New Roman"/>
          <w:bCs/>
          <w:sz w:val="28"/>
          <w:szCs w:val="28"/>
          <w:lang w:eastAsia="ru-RU"/>
        </w:rPr>
        <w:t>2-х</w:t>
      </w:r>
      <w:r w:rsidR="006E6F5C" w:rsidRPr="006E6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МКД</w:t>
      </w:r>
      <w:r w:rsidR="005248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B4BF7" w:rsidRDefault="007B4BF7" w:rsidP="001932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9DFD83" wp14:editId="5D134A81">
            <wp:extent cx="5940425" cy="3799205"/>
            <wp:effectExtent l="0" t="0" r="22225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4BF7" w:rsidRDefault="007B4BF7" w:rsidP="001932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BF7" w:rsidRDefault="007B4BF7" w:rsidP="00193272">
      <w:pPr>
        <w:pStyle w:val="a4"/>
        <w:ind w:right="0" w:firstLine="567"/>
      </w:pPr>
    </w:p>
    <w:p w:rsidR="007B4BF7" w:rsidRDefault="00F229D4" w:rsidP="00193272">
      <w:pPr>
        <w:pStyle w:val="a4"/>
        <w:ind w:right="0" w:firstLine="567"/>
      </w:pPr>
      <w:r>
        <w:rPr>
          <w:noProof/>
        </w:rPr>
        <w:drawing>
          <wp:inline distT="0" distB="0" distL="0" distR="0" wp14:anchorId="62AC18AE" wp14:editId="7F3BAD5D">
            <wp:extent cx="5940425" cy="3799205"/>
            <wp:effectExtent l="0" t="0" r="317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0C63" w:rsidRDefault="007D0C63" w:rsidP="00193272">
      <w:pPr>
        <w:pStyle w:val="a4"/>
        <w:ind w:right="0" w:firstLine="567"/>
      </w:pPr>
    </w:p>
    <w:p w:rsidR="00A97CCF" w:rsidRDefault="00207B7F" w:rsidP="00883236">
      <w:pPr>
        <w:pStyle w:val="a4"/>
        <w:spacing w:line="276" w:lineRule="auto"/>
        <w:ind w:right="0" w:firstLine="567"/>
      </w:pPr>
      <w:r>
        <w:lastRenderedPageBreak/>
        <w:t>П</w:t>
      </w:r>
      <w:r w:rsidR="00A97CCF">
        <w:t xml:space="preserve">о </w:t>
      </w:r>
      <w:r w:rsidR="00A97CCF" w:rsidRPr="00AC6254">
        <w:t>итогам</w:t>
      </w:r>
      <w:r w:rsidR="00A97CCF">
        <w:t xml:space="preserve"> </w:t>
      </w:r>
      <w:r w:rsidR="00A97CCF" w:rsidRPr="00AC6254">
        <w:rPr>
          <w:bCs w:val="0"/>
        </w:rPr>
        <w:t xml:space="preserve">проведения электронных аукционов </w:t>
      </w:r>
      <w:r>
        <w:rPr>
          <w:bCs w:val="0"/>
        </w:rPr>
        <w:t xml:space="preserve">по отбору подрядных организаций на изготовление ПСД и выполнение работ </w:t>
      </w:r>
      <w:r w:rsidR="00584EEA">
        <w:t>Фондом</w:t>
      </w:r>
      <w:r w:rsidR="00A97CCF" w:rsidRPr="00AC6254">
        <w:t xml:space="preserve"> заключены следующие догов</w:t>
      </w:r>
      <w:r w:rsidR="00DB0A6A">
        <w:t>о</w:t>
      </w:r>
      <w:r w:rsidR="00A97CCF" w:rsidRPr="00AC6254">
        <w:t xml:space="preserve">ры: </w:t>
      </w:r>
    </w:p>
    <w:p w:rsidR="007D0C63" w:rsidRDefault="00584EEA" w:rsidP="008832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73">
        <w:rPr>
          <w:rFonts w:ascii="Times New Roman" w:hAnsi="Times New Roman" w:cs="Times New Roman"/>
          <w:sz w:val="28"/>
          <w:szCs w:val="28"/>
        </w:rPr>
        <w:t>- 3 догов</w:t>
      </w:r>
      <w:r w:rsidRPr="00DB0A6A">
        <w:rPr>
          <w:rFonts w:ascii="Times New Roman" w:hAnsi="Times New Roman" w:cs="Times New Roman"/>
          <w:sz w:val="28"/>
          <w:szCs w:val="28"/>
        </w:rPr>
        <w:t>о</w:t>
      </w:r>
      <w:r w:rsidRPr="00435573">
        <w:rPr>
          <w:rFonts w:ascii="Times New Roman" w:hAnsi="Times New Roman" w:cs="Times New Roman"/>
          <w:sz w:val="28"/>
          <w:szCs w:val="28"/>
        </w:rPr>
        <w:t>ра на выполнение ПСД, подрядная организ</w:t>
      </w:r>
      <w:r w:rsidR="00435573" w:rsidRPr="00435573">
        <w:rPr>
          <w:rFonts w:ascii="Times New Roman" w:hAnsi="Times New Roman" w:cs="Times New Roman"/>
          <w:sz w:val="28"/>
          <w:szCs w:val="28"/>
        </w:rPr>
        <w:t xml:space="preserve">ация ИП Григорьев, </w:t>
      </w:r>
      <w:r w:rsidR="001C0FB0">
        <w:rPr>
          <w:rFonts w:ascii="Times New Roman" w:hAnsi="Times New Roman" w:cs="Times New Roman"/>
          <w:sz w:val="28"/>
          <w:szCs w:val="28"/>
        </w:rPr>
        <w:br/>
      </w:r>
      <w:r w:rsidR="00435573" w:rsidRPr="00435573">
        <w:rPr>
          <w:rFonts w:ascii="Times New Roman" w:hAnsi="Times New Roman" w:cs="Times New Roman"/>
          <w:sz w:val="28"/>
          <w:szCs w:val="28"/>
        </w:rPr>
        <w:t>г. Хабаровск</w:t>
      </w:r>
      <w:r w:rsidR="00AA4549">
        <w:rPr>
          <w:rFonts w:ascii="Times New Roman" w:hAnsi="Times New Roman" w:cs="Times New Roman"/>
          <w:sz w:val="28"/>
          <w:szCs w:val="28"/>
        </w:rPr>
        <w:t>;</w:t>
      </w:r>
      <w:r w:rsidR="0040197A" w:rsidRPr="00435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7A" w:rsidRPr="00FD0837" w:rsidRDefault="0040197A" w:rsidP="008832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837">
        <w:rPr>
          <w:rFonts w:ascii="Times New Roman" w:hAnsi="Times New Roman" w:cs="Times New Roman"/>
          <w:sz w:val="28"/>
          <w:szCs w:val="28"/>
        </w:rPr>
        <w:t xml:space="preserve">- </w:t>
      </w:r>
      <w:r w:rsidR="00435573" w:rsidRPr="00FD0837">
        <w:rPr>
          <w:rFonts w:ascii="Times New Roman" w:hAnsi="Times New Roman" w:cs="Times New Roman"/>
          <w:sz w:val="28"/>
          <w:szCs w:val="28"/>
        </w:rPr>
        <w:t>21</w:t>
      </w:r>
      <w:r w:rsidR="007C3D88" w:rsidRPr="00FD0837">
        <w:rPr>
          <w:rFonts w:ascii="Times New Roman" w:hAnsi="Times New Roman" w:cs="Times New Roman"/>
          <w:sz w:val="28"/>
          <w:szCs w:val="28"/>
        </w:rPr>
        <w:t xml:space="preserve"> </w:t>
      </w:r>
      <w:r w:rsidRPr="00FD0837">
        <w:rPr>
          <w:rFonts w:ascii="Times New Roman" w:hAnsi="Times New Roman" w:cs="Times New Roman"/>
          <w:sz w:val="28"/>
          <w:szCs w:val="28"/>
        </w:rPr>
        <w:t>договор на выполнение капитального ремонта, подрядные организации:</w:t>
      </w:r>
    </w:p>
    <w:p w:rsidR="0040197A" w:rsidRDefault="0040197A" w:rsidP="00883236">
      <w:pPr>
        <w:pStyle w:val="a4"/>
        <w:spacing w:line="276" w:lineRule="auto"/>
        <w:ind w:right="0" w:firstLine="709"/>
      </w:pPr>
      <w:r>
        <w:t>- ООО «Орион»</w:t>
      </w:r>
      <w:r w:rsidR="00AA4549">
        <w:t xml:space="preserve">, </w:t>
      </w:r>
      <w:r>
        <w:t>г.</w:t>
      </w:r>
      <w:r w:rsidR="00523105">
        <w:t xml:space="preserve"> </w:t>
      </w:r>
      <w:r>
        <w:t>Биробиджан;</w:t>
      </w:r>
    </w:p>
    <w:p w:rsidR="0040197A" w:rsidRDefault="00207B7F" w:rsidP="00883236">
      <w:pPr>
        <w:pStyle w:val="a4"/>
        <w:spacing w:line="276" w:lineRule="auto"/>
        <w:ind w:right="0" w:firstLine="709"/>
      </w:pPr>
      <w:r>
        <w:t>- ООО «СК П</w:t>
      </w:r>
      <w:r w:rsidR="0040197A">
        <w:t>ерспектива»</w:t>
      </w:r>
      <w:r w:rsidR="00AA4549">
        <w:t xml:space="preserve">, </w:t>
      </w:r>
      <w:r w:rsidR="0040197A">
        <w:t>г.</w:t>
      </w:r>
      <w:r w:rsidR="00523105">
        <w:t xml:space="preserve"> </w:t>
      </w:r>
      <w:r w:rsidR="0040197A">
        <w:t xml:space="preserve">Биробиджан; </w:t>
      </w:r>
    </w:p>
    <w:p w:rsidR="0040197A" w:rsidRDefault="0040197A" w:rsidP="00883236">
      <w:pPr>
        <w:pStyle w:val="a4"/>
        <w:spacing w:line="276" w:lineRule="auto"/>
        <w:ind w:right="0" w:firstLine="709"/>
      </w:pPr>
      <w:r>
        <w:t>- ООО «Ваш Дом»</w:t>
      </w:r>
      <w:r w:rsidR="00AA4549">
        <w:t xml:space="preserve">, </w:t>
      </w:r>
      <w:r>
        <w:t>г.</w:t>
      </w:r>
      <w:r w:rsidR="00523105">
        <w:t xml:space="preserve"> </w:t>
      </w:r>
      <w:r>
        <w:t>Хабаровск;</w:t>
      </w:r>
    </w:p>
    <w:p w:rsidR="0040197A" w:rsidRDefault="0040197A" w:rsidP="00883236">
      <w:pPr>
        <w:pStyle w:val="a4"/>
        <w:spacing w:line="276" w:lineRule="auto"/>
        <w:ind w:right="0" w:firstLine="709"/>
      </w:pPr>
      <w:r>
        <w:t>-</w:t>
      </w:r>
      <w:r w:rsidRPr="0040197A">
        <w:t xml:space="preserve"> </w:t>
      </w:r>
      <w:r>
        <w:t>ООО «Проект АПМ»</w:t>
      </w:r>
      <w:r w:rsidR="00AA4549">
        <w:t xml:space="preserve">, </w:t>
      </w:r>
      <w:r>
        <w:t>г.</w:t>
      </w:r>
      <w:r w:rsidR="00523105">
        <w:t xml:space="preserve"> </w:t>
      </w:r>
      <w:r>
        <w:t>Хабаровск;</w:t>
      </w:r>
    </w:p>
    <w:p w:rsidR="0040197A" w:rsidRDefault="0040197A" w:rsidP="00883236">
      <w:pPr>
        <w:pStyle w:val="a4"/>
        <w:spacing w:line="276" w:lineRule="auto"/>
        <w:ind w:right="0" w:firstLine="709"/>
      </w:pPr>
      <w:r>
        <w:t>- ООО «Т</w:t>
      </w:r>
      <w:r w:rsidR="00AA4549">
        <w:t>ИСБ</w:t>
      </w:r>
      <w:r>
        <w:t>изнесСтрой»</w:t>
      </w:r>
      <w:r w:rsidR="00AA4549">
        <w:t xml:space="preserve">, </w:t>
      </w:r>
      <w:r>
        <w:t>г.</w:t>
      </w:r>
      <w:r w:rsidR="00523105">
        <w:t xml:space="preserve"> </w:t>
      </w:r>
      <w:r>
        <w:t>Хабаровск.</w:t>
      </w:r>
    </w:p>
    <w:p w:rsidR="009762FE" w:rsidRDefault="00C16A2B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AA4549">
        <w:rPr>
          <w:rFonts w:ascii="Times New Roman" w:hAnsi="Times New Roman" w:cs="Times New Roman"/>
          <w:sz w:val="28"/>
          <w:szCs w:val="28"/>
        </w:rPr>
        <w:t xml:space="preserve"> краткосрочным планом на </w:t>
      </w:r>
      <w:r w:rsidR="00BA07E3">
        <w:rPr>
          <w:rFonts w:ascii="Times New Roman" w:hAnsi="Times New Roman" w:cs="Times New Roman"/>
          <w:sz w:val="28"/>
          <w:szCs w:val="28"/>
        </w:rPr>
        <w:t>2017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7E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выдерживаются</w:t>
      </w:r>
      <w:r w:rsidR="00BA07E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хотелось бы обратить внимание </w:t>
      </w:r>
      <w:r w:rsidR="00BA07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BA07E3">
        <w:rPr>
          <w:rFonts w:ascii="Times New Roman" w:hAnsi="Times New Roman" w:cs="Times New Roman"/>
          <w:sz w:val="28"/>
          <w:szCs w:val="28"/>
        </w:rPr>
        <w:t xml:space="preserve">по ряду причин есть и случаи нарушения графиков производства работ по конструктивным элементам. </w:t>
      </w:r>
    </w:p>
    <w:p w:rsidR="006C2672" w:rsidRDefault="00BA07E3" w:rsidP="006C2672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72">
        <w:rPr>
          <w:rFonts w:ascii="Times New Roman" w:hAnsi="Times New Roman" w:cs="Times New Roman"/>
          <w:sz w:val="28"/>
          <w:szCs w:val="28"/>
        </w:rPr>
        <w:t>К объективным причинам могу отнести</w:t>
      </w:r>
      <w:r w:rsidR="006C2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62FE" w:rsidRPr="00FE7740" w:rsidRDefault="006C2672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72">
        <w:rPr>
          <w:rFonts w:ascii="Times New Roman" w:hAnsi="Times New Roman" w:cs="Times New Roman"/>
          <w:sz w:val="28"/>
          <w:szCs w:val="28"/>
        </w:rPr>
        <w:t xml:space="preserve">- </w:t>
      </w:r>
      <w:r w:rsidR="00BA07E3" w:rsidRPr="006C2672">
        <w:rPr>
          <w:rFonts w:ascii="Times New Roman" w:hAnsi="Times New Roman" w:cs="Times New Roman"/>
          <w:sz w:val="28"/>
          <w:szCs w:val="28"/>
          <w:shd w:val="clear" w:color="auto" w:fill="F8F8F8"/>
        </w:rPr>
        <w:t>факты воспрепятствования проведению работ по капитальному ремонту собственников</w:t>
      </w:r>
      <w:r w:rsidR="00AA4549" w:rsidRPr="006C267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помещений в МКД</w:t>
      </w:r>
      <w:r w:rsidR="00BA07E3" w:rsidRPr="006C2672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6C267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Принятое постановление правительства Еврейской автономной области от 28.12.2017 № 548-пп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«</w:t>
      </w:r>
      <w:r w:rsidRPr="006C2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работ) в связи с воспрепятствованием таким оказанию услуг и (или) выполнению работ, и установления фактов воспрепятствования проведению работ по капитальному ремонту»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E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 случае возникновений таких ситуаций снимает </w:t>
      </w:r>
      <w:r w:rsidR="009762F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проблему</w:t>
      </w:r>
      <w:r w:rsidR="00BA07E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AA69E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лишь</w:t>
      </w:r>
      <w:r w:rsidR="00BA07E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9762F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частично;</w:t>
      </w:r>
    </w:p>
    <w:p w:rsidR="009762FE" w:rsidRDefault="009762FE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- наличие </w:t>
      </w:r>
      <w:r w:rsidR="0007710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фактов проведения </w:t>
      </w:r>
      <w:r w:rsidR="00B2436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несанкционированны</w:t>
      </w:r>
      <w:r w:rsidR="0007710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х работ</w:t>
      </w:r>
      <w:r w:rsidR="00B2436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перепланировк</w:t>
      </w:r>
      <w:r w:rsidR="006C2672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переоборудова</w:t>
      </w:r>
      <w:r w:rsidR="00B2436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нию жилых и нежилых помещений</w:t>
      </w:r>
      <w:r w:rsidR="00BA07E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B2436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Куда,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как </w:t>
      </w:r>
      <w:r w:rsidR="00B2436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DC0B4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специалистам проектных организаций и Фонда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доступ ограничен.</w:t>
      </w:r>
    </w:p>
    <w:p w:rsidR="009762FE" w:rsidRDefault="009762FE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0B4E">
        <w:rPr>
          <w:rFonts w:ascii="Times New Roman" w:hAnsi="Times New Roman" w:cs="Times New Roman"/>
          <w:sz w:val="28"/>
          <w:szCs w:val="28"/>
        </w:rPr>
        <w:t>субъективным</w:t>
      </w:r>
      <w:r>
        <w:rPr>
          <w:rFonts w:ascii="Times New Roman" w:hAnsi="Times New Roman" w:cs="Times New Roman"/>
          <w:sz w:val="28"/>
          <w:szCs w:val="28"/>
        </w:rPr>
        <w:t xml:space="preserve"> причинам могу отнести:</w:t>
      </w:r>
    </w:p>
    <w:p w:rsidR="009762FE" w:rsidRDefault="009762FE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квалификации работников подрядных организаций;</w:t>
      </w:r>
    </w:p>
    <w:p w:rsidR="00B24365" w:rsidRDefault="00B24365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дефектов на стадии приёмки выполненных р</w:t>
      </w:r>
      <w:r w:rsidR="00031E62">
        <w:rPr>
          <w:rFonts w:ascii="Times New Roman" w:hAnsi="Times New Roman" w:cs="Times New Roman"/>
          <w:sz w:val="28"/>
          <w:szCs w:val="28"/>
        </w:rPr>
        <w:t>абот, что влечёт за собой выдачу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6C267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 устранени</w:t>
      </w:r>
      <w:r w:rsidR="006C2672">
        <w:rPr>
          <w:rFonts w:ascii="Times New Roman" w:hAnsi="Times New Roman" w:cs="Times New Roman"/>
          <w:sz w:val="28"/>
          <w:szCs w:val="28"/>
        </w:rPr>
        <w:t xml:space="preserve">е дефектов </w:t>
      </w:r>
      <w:r>
        <w:rPr>
          <w:rFonts w:ascii="Times New Roman" w:hAnsi="Times New Roman" w:cs="Times New Roman"/>
          <w:sz w:val="28"/>
          <w:szCs w:val="28"/>
        </w:rPr>
        <w:t xml:space="preserve">и срыв </w:t>
      </w:r>
      <w:r w:rsidR="00A87DDF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графиком;</w:t>
      </w:r>
    </w:p>
    <w:p w:rsidR="009762FE" w:rsidRDefault="009762FE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планирования снаб</w:t>
      </w:r>
      <w:r w:rsidR="00031E62">
        <w:rPr>
          <w:rFonts w:ascii="Times New Roman" w:hAnsi="Times New Roman" w:cs="Times New Roman"/>
          <w:sz w:val="28"/>
          <w:szCs w:val="28"/>
        </w:rPr>
        <w:t>жения материалами и оборудованием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4F5EC9">
        <w:rPr>
          <w:rFonts w:ascii="Times New Roman" w:hAnsi="Times New Roman" w:cs="Times New Roman"/>
          <w:sz w:val="28"/>
          <w:szCs w:val="28"/>
        </w:rPr>
        <w:t xml:space="preserve"> наличии </w:t>
      </w:r>
      <w:r>
        <w:rPr>
          <w:rFonts w:ascii="Times New Roman" w:hAnsi="Times New Roman" w:cs="Times New Roman"/>
          <w:sz w:val="28"/>
          <w:szCs w:val="28"/>
        </w:rPr>
        <w:t xml:space="preserve">огромного спроса и отсутствия готовности полноценного снабжения потребителей всего </w:t>
      </w:r>
      <w:r w:rsidR="004F5EC9">
        <w:rPr>
          <w:rFonts w:ascii="Times New Roman" w:hAnsi="Times New Roman" w:cs="Times New Roman"/>
          <w:sz w:val="28"/>
          <w:szCs w:val="28"/>
        </w:rPr>
        <w:t>Д</w:t>
      </w:r>
      <w:r w:rsidRPr="004F5EC9">
        <w:rPr>
          <w:rFonts w:ascii="Times New Roman" w:hAnsi="Times New Roman" w:cs="Times New Roman"/>
          <w:sz w:val="28"/>
          <w:szCs w:val="28"/>
        </w:rPr>
        <w:t>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округа</w:t>
      </w:r>
      <w:r w:rsidR="004F5EC9">
        <w:rPr>
          <w:rFonts w:ascii="Times New Roman" w:hAnsi="Times New Roman" w:cs="Times New Roman"/>
          <w:sz w:val="28"/>
          <w:szCs w:val="28"/>
        </w:rPr>
        <w:t>;</w:t>
      </w:r>
    </w:p>
    <w:p w:rsidR="009762FE" w:rsidRDefault="009762FE" w:rsidP="00883236">
      <w:pPr>
        <w:pStyle w:val="a6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>- качество материалов и оборудования</w:t>
      </w:r>
      <w:r w:rsidR="004F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</w:t>
      </w:r>
      <w:r w:rsidR="004F5E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сертификатов</w:t>
      </w:r>
      <w:r w:rsidR="004F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оставляет желать лучшего.</w:t>
      </w:r>
    </w:p>
    <w:p w:rsidR="004812BF" w:rsidRDefault="00DC0B4E" w:rsidP="0088323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отчётный период и</w:t>
      </w:r>
      <w:r w:rsidR="00B42443">
        <w:rPr>
          <w:rFonts w:ascii="Times New Roman" w:hAnsi="Times New Roman" w:cs="Times New Roman"/>
          <w:sz w:val="28"/>
          <w:szCs w:val="28"/>
        </w:rPr>
        <w:t>з 22</w:t>
      </w:r>
      <w:r w:rsidR="004F5EC9">
        <w:rPr>
          <w:rFonts w:ascii="Times New Roman" w:hAnsi="Times New Roman" w:cs="Times New Roman"/>
          <w:sz w:val="28"/>
          <w:szCs w:val="28"/>
        </w:rPr>
        <w:t xml:space="preserve"> МКД</w:t>
      </w:r>
      <w:r w:rsidR="00B42443">
        <w:rPr>
          <w:rFonts w:ascii="Times New Roman" w:hAnsi="Times New Roman" w:cs="Times New Roman"/>
          <w:sz w:val="28"/>
          <w:szCs w:val="28"/>
        </w:rPr>
        <w:t>, срок</w:t>
      </w:r>
      <w:r w:rsidR="00B42443" w:rsidRPr="00295477">
        <w:rPr>
          <w:rFonts w:ascii="Times New Roman" w:hAnsi="Times New Roman" w:cs="Times New Roman"/>
          <w:sz w:val="28"/>
          <w:szCs w:val="28"/>
        </w:rPr>
        <w:t xml:space="preserve"> </w:t>
      </w:r>
      <w:r w:rsidR="00BB2C42">
        <w:rPr>
          <w:rFonts w:ascii="Times New Roman" w:hAnsi="Times New Roman" w:cs="Times New Roman"/>
          <w:sz w:val="28"/>
          <w:szCs w:val="28"/>
        </w:rPr>
        <w:t>завершения</w:t>
      </w:r>
      <w:r w:rsidR="00B42443" w:rsidRPr="00295477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BB2C42">
        <w:rPr>
          <w:rFonts w:ascii="Times New Roman" w:hAnsi="Times New Roman" w:cs="Times New Roman"/>
          <w:sz w:val="28"/>
          <w:szCs w:val="28"/>
        </w:rPr>
        <w:t>го</w:t>
      </w:r>
      <w:r w:rsidR="00B42443" w:rsidRPr="0029547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B2C42">
        <w:rPr>
          <w:rFonts w:ascii="Times New Roman" w:hAnsi="Times New Roman" w:cs="Times New Roman"/>
          <w:sz w:val="28"/>
          <w:szCs w:val="28"/>
        </w:rPr>
        <w:t>а</w:t>
      </w:r>
      <w:r w:rsidR="00B42443" w:rsidRPr="00295477">
        <w:rPr>
          <w:rFonts w:ascii="Times New Roman" w:hAnsi="Times New Roman" w:cs="Times New Roman"/>
          <w:sz w:val="28"/>
          <w:szCs w:val="28"/>
        </w:rPr>
        <w:t xml:space="preserve"> </w:t>
      </w:r>
      <w:r w:rsidR="00B4244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B2C42">
        <w:rPr>
          <w:rFonts w:ascii="Times New Roman" w:hAnsi="Times New Roman" w:cs="Times New Roman"/>
          <w:sz w:val="28"/>
          <w:szCs w:val="28"/>
        </w:rPr>
        <w:t>наступает</w:t>
      </w:r>
      <w:r w:rsidR="00B42443">
        <w:rPr>
          <w:rFonts w:ascii="Times New Roman" w:hAnsi="Times New Roman" w:cs="Times New Roman"/>
          <w:sz w:val="28"/>
          <w:szCs w:val="28"/>
        </w:rPr>
        <w:t xml:space="preserve"> </w:t>
      </w:r>
      <w:r w:rsidR="00B42443" w:rsidRPr="00295477">
        <w:rPr>
          <w:rFonts w:ascii="Times New Roman" w:hAnsi="Times New Roman" w:cs="Times New Roman"/>
          <w:sz w:val="28"/>
          <w:szCs w:val="28"/>
        </w:rPr>
        <w:t>в 2017 году</w:t>
      </w:r>
      <w:r w:rsidR="00B42443">
        <w:rPr>
          <w:rFonts w:ascii="Times New Roman" w:hAnsi="Times New Roman" w:cs="Times New Roman"/>
          <w:sz w:val="28"/>
          <w:szCs w:val="28"/>
        </w:rPr>
        <w:t>,</w:t>
      </w:r>
      <w:r w:rsidR="00B42443" w:rsidRPr="00295477">
        <w:rPr>
          <w:rFonts w:ascii="Times New Roman" w:hAnsi="Times New Roman" w:cs="Times New Roman"/>
          <w:sz w:val="28"/>
          <w:szCs w:val="28"/>
        </w:rPr>
        <w:t xml:space="preserve"> </w:t>
      </w:r>
      <w:r w:rsidR="00B42443">
        <w:rPr>
          <w:rFonts w:ascii="Times New Roman" w:hAnsi="Times New Roman" w:cs="Times New Roman"/>
          <w:sz w:val="28"/>
          <w:szCs w:val="28"/>
        </w:rPr>
        <w:t xml:space="preserve">в </w:t>
      </w:r>
      <w:r w:rsidR="005248E2">
        <w:rPr>
          <w:rFonts w:ascii="Times New Roman" w:hAnsi="Times New Roman" w:cs="Times New Roman"/>
          <w:sz w:val="28"/>
          <w:szCs w:val="28"/>
        </w:rPr>
        <w:t>20</w:t>
      </w:r>
      <w:r w:rsidR="00523105">
        <w:rPr>
          <w:rFonts w:ascii="Times New Roman" w:hAnsi="Times New Roman" w:cs="Times New Roman"/>
          <w:sz w:val="28"/>
          <w:szCs w:val="28"/>
        </w:rPr>
        <w:t>-ти</w:t>
      </w:r>
      <w:r w:rsidR="004812BF">
        <w:rPr>
          <w:rFonts w:ascii="Times New Roman" w:hAnsi="Times New Roman" w:cs="Times New Roman"/>
          <w:sz w:val="28"/>
          <w:szCs w:val="28"/>
        </w:rPr>
        <w:t xml:space="preserve"> работы завершены</w:t>
      </w:r>
      <w:r w:rsidR="00BB2C42">
        <w:rPr>
          <w:rFonts w:ascii="Times New Roman" w:hAnsi="Times New Roman" w:cs="Times New Roman"/>
          <w:sz w:val="28"/>
          <w:szCs w:val="28"/>
        </w:rPr>
        <w:t xml:space="preserve"> - </w:t>
      </w:r>
      <w:r w:rsidR="005248E2">
        <w:rPr>
          <w:rFonts w:ascii="Times New Roman" w:hAnsi="Times New Roman" w:cs="Times New Roman"/>
          <w:sz w:val="28"/>
          <w:szCs w:val="28"/>
        </w:rPr>
        <w:t>91</w:t>
      </w:r>
      <w:r w:rsidR="00BB2C42">
        <w:rPr>
          <w:rFonts w:ascii="Times New Roman" w:hAnsi="Times New Roman" w:cs="Times New Roman"/>
          <w:sz w:val="28"/>
          <w:szCs w:val="28"/>
        </w:rPr>
        <w:t>%</w:t>
      </w:r>
      <w:r w:rsidR="004812BF">
        <w:rPr>
          <w:rFonts w:ascii="Times New Roman" w:hAnsi="Times New Roman" w:cs="Times New Roman"/>
          <w:sz w:val="28"/>
          <w:szCs w:val="28"/>
        </w:rPr>
        <w:t xml:space="preserve">, </w:t>
      </w:r>
      <w:r w:rsidR="00B4244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12BF">
        <w:rPr>
          <w:rFonts w:ascii="Times New Roman" w:hAnsi="Times New Roman" w:cs="Times New Roman"/>
          <w:sz w:val="28"/>
          <w:szCs w:val="28"/>
        </w:rPr>
        <w:t xml:space="preserve">в </w:t>
      </w:r>
      <w:r w:rsidR="005248E2">
        <w:rPr>
          <w:rFonts w:ascii="Times New Roman" w:hAnsi="Times New Roman" w:cs="Times New Roman"/>
          <w:sz w:val="28"/>
          <w:szCs w:val="28"/>
        </w:rPr>
        <w:t>2</w:t>
      </w:r>
      <w:r w:rsidR="004F5EC9">
        <w:rPr>
          <w:rFonts w:ascii="Times New Roman" w:hAnsi="Times New Roman" w:cs="Times New Roman"/>
          <w:sz w:val="28"/>
          <w:szCs w:val="28"/>
        </w:rPr>
        <w:t xml:space="preserve"> МКД нахо</w:t>
      </w:r>
      <w:r w:rsidR="004812BF">
        <w:rPr>
          <w:rFonts w:ascii="Times New Roman" w:hAnsi="Times New Roman" w:cs="Times New Roman"/>
          <w:sz w:val="28"/>
          <w:szCs w:val="28"/>
        </w:rPr>
        <w:t>дятся в стадии завершения:</w:t>
      </w:r>
    </w:p>
    <w:p w:rsidR="004812BF" w:rsidRPr="004F5EC9" w:rsidRDefault="004F5EC9" w:rsidP="00883236">
      <w:pPr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- </w:t>
      </w:r>
      <w:r w:rsidR="004812BF" w:rsidRPr="00A87DDF">
        <w:rPr>
          <w:rStyle w:val="2"/>
          <w:rFonts w:eastAsia="Courier New"/>
          <w:sz w:val="28"/>
          <w:szCs w:val="28"/>
        </w:rPr>
        <w:t>г. Биробиджан, ул. Шолом</w:t>
      </w:r>
      <w:r w:rsidR="004812BF" w:rsidRPr="004F5EC9">
        <w:rPr>
          <w:rStyle w:val="2"/>
          <w:rFonts w:eastAsia="Courier New"/>
          <w:sz w:val="28"/>
          <w:szCs w:val="28"/>
        </w:rPr>
        <w:t xml:space="preserve">-Алейхема, 31 -- </w:t>
      </w:r>
      <w:r w:rsidR="004812BF" w:rsidRPr="004F5EC9">
        <w:rPr>
          <w:rFonts w:ascii="Times New Roman" w:hAnsi="Times New Roman" w:cs="Times New Roman"/>
          <w:sz w:val="28"/>
          <w:szCs w:val="28"/>
        </w:rPr>
        <w:t>98%</w:t>
      </w:r>
      <w:r w:rsidRPr="004F5EC9">
        <w:rPr>
          <w:rFonts w:ascii="Times New Roman" w:hAnsi="Times New Roman" w:cs="Times New Roman"/>
          <w:sz w:val="28"/>
          <w:szCs w:val="28"/>
        </w:rPr>
        <w:t>;</w:t>
      </w:r>
    </w:p>
    <w:p w:rsidR="004812BF" w:rsidRPr="00A87DDF" w:rsidRDefault="004F5EC9" w:rsidP="00883236">
      <w:pPr>
        <w:spacing w:after="0" w:line="276" w:lineRule="auto"/>
        <w:ind w:firstLine="567"/>
        <w:contextualSpacing/>
        <w:jc w:val="both"/>
        <w:rPr>
          <w:rStyle w:val="2"/>
          <w:rFonts w:eastAsia="Courier New"/>
          <w:sz w:val="28"/>
          <w:szCs w:val="28"/>
        </w:rPr>
      </w:pPr>
      <w:r w:rsidRPr="00706F31">
        <w:rPr>
          <w:rStyle w:val="2"/>
          <w:rFonts w:eastAsia="Courier New"/>
          <w:sz w:val="28"/>
          <w:szCs w:val="28"/>
        </w:rPr>
        <w:t xml:space="preserve">- </w:t>
      </w:r>
      <w:r w:rsidR="004812BF" w:rsidRPr="00706F31">
        <w:rPr>
          <w:rStyle w:val="2"/>
          <w:rFonts w:eastAsia="Courier New"/>
          <w:sz w:val="28"/>
          <w:szCs w:val="28"/>
        </w:rPr>
        <w:t xml:space="preserve">г. Биробиджан, ул. Шолом-Алейхема, 30 -- </w:t>
      </w:r>
      <w:r w:rsidR="00DC0B4E" w:rsidRPr="00706F31">
        <w:rPr>
          <w:rStyle w:val="2"/>
          <w:rFonts w:eastAsia="Courier New"/>
          <w:sz w:val="28"/>
          <w:szCs w:val="28"/>
        </w:rPr>
        <w:t>90</w:t>
      </w:r>
      <w:r w:rsidR="004812BF" w:rsidRPr="00706F31">
        <w:rPr>
          <w:rStyle w:val="2"/>
          <w:rFonts w:eastAsia="Courier New"/>
          <w:sz w:val="28"/>
          <w:szCs w:val="28"/>
        </w:rPr>
        <w:t>%</w:t>
      </w:r>
      <w:r w:rsidRPr="00706F31">
        <w:rPr>
          <w:rStyle w:val="2"/>
          <w:rFonts w:eastAsia="Courier New"/>
          <w:sz w:val="28"/>
          <w:szCs w:val="28"/>
        </w:rPr>
        <w:t>.</w:t>
      </w:r>
    </w:p>
    <w:p w:rsidR="00BB2C42" w:rsidRDefault="00BB2C42" w:rsidP="00883236">
      <w:pPr>
        <w:spacing w:after="0" w:line="276" w:lineRule="auto"/>
        <w:ind w:firstLine="567"/>
        <w:contextualSpacing/>
        <w:jc w:val="both"/>
        <w:rPr>
          <w:rStyle w:val="2"/>
          <w:rFonts w:eastAsia="Courier New"/>
          <w:sz w:val="28"/>
          <w:szCs w:val="28"/>
        </w:rPr>
      </w:pPr>
      <w:r w:rsidRPr="00BB2C42">
        <w:rPr>
          <w:rStyle w:val="2"/>
          <w:rFonts w:eastAsia="Courier New"/>
          <w:sz w:val="28"/>
          <w:szCs w:val="28"/>
        </w:rPr>
        <w:t>Из</w:t>
      </w:r>
      <w:r>
        <w:rPr>
          <w:rStyle w:val="2"/>
          <w:rFonts w:eastAsia="Courier New"/>
          <w:sz w:val="28"/>
          <w:szCs w:val="28"/>
        </w:rPr>
        <w:t xml:space="preserve"> 6</w:t>
      </w:r>
      <w:r w:rsidR="004F5EC9">
        <w:rPr>
          <w:rStyle w:val="2"/>
          <w:rFonts w:eastAsia="Courier New"/>
          <w:sz w:val="28"/>
          <w:szCs w:val="28"/>
        </w:rPr>
        <w:t xml:space="preserve"> МКД, </w:t>
      </w:r>
      <w:r>
        <w:rPr>
          <w:rStyle w:val="2"/>
          <w:rFonts w:eastAsia="Courier New"/>
          <w:sz w:val="28"/>
          <w:szCs w:val="28"/>
        </w:rPr>
        <w:t xml:space="preserve">срок завершения капитального ремонта которых </w:t>
      </w:r>
      <w:r w:rsidR="008878E5">
        <w:rPr>
          <w:rStyle w:val="2"/>
          <w:rFonts w:eastAsia="Courier New"/>
          <w:sz w:val="28"/>
          <w:szCs w:val="28"/>
        </w:rPr>
        <w:t>наступает в августе 2018 года, в 1</w:t>
      </w:r>
      <w:r w:rsidR="00523105">
        <w:rPr>
          <w:rStyle w:val="2"/>
          <w:rFonts w:eastAsia="Courier New"/>
          <w:sz w:val="28"/>
          <w:szCs w:val="28"/>
        </w:rPr>
        <w:t>-ом</w:t>
      </w:r>
      <w:r w:rsidR="008878E5">
        <w:rPr>
          <w:rStyle w:val="2"/>
          <w:rFonts w:eastAsia="Courier New"/>
          <w:sz w:val="28"/>
          <w:szCs w:val="28"/>
        </w:rPr>
        <w:t xml:space="preserve"> работы завершены – 16%</w:t>
      </w:r>
      <w:r w:rsidR="000479FB">
        <w:rPr>
          <w:rStyle w:val="2"/>
          <w:rFonts w:eastAsia="Courier New"/>
          <w:sz w:val="28"/>
          <w:szCs w:val="28"/>
        </w:rPr>
        <w:t xml:space="preserve">, </w:t>
      </w:r>
      <w:r>
        <w:rPr>
          <w:rStyle w:val="2"/>
          <w:rFonts w:eastAsia="Courier New"/>
          <w:sz w:val="28"/>
          <w:szCs w:val="28"/>
        </w:rPr>
        <w:t>ра</w:t>
      </w:r>
      <w:r w:rsidR="000479FB">
        <w:rPr>
          <w:rStyle w:val="2"/>
          <w:rFonts w:eastAsia="Courier New"/>
          <w:sz w:val="28"/>
          <w:szCs w:val="28"/>
        </w:rPr>
        <w:t>боты в 5</w:t>
      </w:r>
      <w:r w:rsidR="004F5EC9">
        <w:rPr>
          <w:rStyle w:val="2"/>
          <w:rFonts w:eastAsia="Courier New"/>
          <w:sz w:val="28"/>
          <w:szCs w:val="28"/>
        </w:rPr>
        <w:t xml:space="preserve"> МКД </w:t>
      </w:r>
      <w:r w:rsidR="000479FB">
        <w:rPr>
          <w:rStyle w:val="2"/>
          <w:rFonts w:eastAsia="Courier New"/>
          <w:sz w:val="28"/>
          <w:szCs w:val="28"/>
        </w:rPr>
        <w:t>находятся на разных стадиях:</w:t>
      </w:r>
    </w:p>
    <w:p w:rsidR="000479FB" w:rsidRPr="00A87DDF" w:rsidRDefault="004F5EC9" w:rsidP="00883236">
      <w:pPr>
        <w:spacing w:after="0" w:line="276" w:lineRule="auto"/>
        <w:ind w:firstLine="567"/>
        <w:contextualSpacing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- </w:t>
      </w:r>
      <w:r w:rsidR="000479FB" w:rsidRPr="00A87DDF">
        <w:rPr>
          <w:rStyle w:val="2"/>
          <w:rFonts w:eastAsia="Courier New"/>
          <w:sz w:val="28"/>
          <w:szCs w:val="28"/>
        </w:rPr>
        <w:t>г. Биробиджан, ул. Комсомольская, 11 --- 40%</w:t>
      </w:r>
      <w:r>
        <w:rPr>
          <w:rStyle w:val="2"/>
          <w:rFonts w:eastAsia="Courier New"/>
          <w:sz w:val="28"/>
          <w:szCs w:val="28"/>
        </w:rPr>
        <w:t>;</w:t>
      </w:r>
      <w:r w:rsidR="000479FB" w:rsidRPr="00A87DDF">
        <w:rPr>
          <w:rStyle w:val="2"/>
          <w:rFonts w:eastAsia="Courier New"/>
          <w:sz w:val="28"/>
          <w:szCs w:val="28"/>
        </w:rPr>
        <w:t xml:space="preserve"> </w:t>
      </w:r>
    </w:p>
    <w:p w:rsidR="004812BF" w:rsidRPr="00A87DDF" w:rsidRDefault="004F5EC9" w:rsidP="00883236">
      <w:pPr>
        <w:spacing w:after="0" w:line="276" w:lineRule="auto"/>
        <w:ind w:firstLine="567"/>
        <w:contextualSpacing/>
        <w:jc w:val="both"/>
        <w:rPr>
          <w:rStyle w:val="2"/>
          <w:rFonts w:eastAsia="Courier New"/>
          <w:color w:val="auto"/>
          <w:sz w:val="28"/>
          <w:szCs w:val="28"/>
        </w:rPr>
      </w:pPr>
      <w:r>
        <w:rPr>
          <w:rStyle w:val="2"/>
          <w:rFonts w:eastAsia="Courier New"/>
          <w:color w:val="auto"/>
          <w:sz w:val="28"/>
          <w:szCs w:val="28"/>
        </w:rPr>
        <w:t xml:space="preserve">- </w:t>
      </w:r>
      <w:r w:rsidR="000479FB" w:rsidRPr="00A87DDF">
        <w:rPr>
          <w:rStyle w:val="2"/>
          <w:rFonts w:eastAsia="Courier New"/>
          <w:color w:val="auto"/>
          <w:sz w:val="28"/>
          <w:szCs w:val="28"/>
        </w:rPr>
        <w:t xml:space="preserve">г. Биробиджан, пер. Театральный, 4 ------- </w:t>
      </w:r>
      <w:r w:rsidR="00523105" w:rsidRPr="00FD0837">
        <w:rPr>
          <w:rStyle w:val="2"/>
          <w:rFonts w:eastAsia="Courier New"/>
          <w:color w:val="auto"/>
          <w:sz w:val="28"/>
          <w:szCs w:val="28"/>
        </w:rPr>
        <w:t>5</w:t>
      </w:r>
      <w:r w:rsidR="000479FB" w:rsidRPr="00A87DDF">
        <w:rPr>
          <w:rStyle w:val="2"/>
          <w:rFonts w:eastAsia="Courier New"/>
          <w:color w:val="auto"/>
          <w:sz w:val="28"/>
          <w:szCs w:val="28"/>
        </w:rPr>
        <w:t>%</w:t>
      </w:r>
      <w:r>
        <w:rPr>
          <w:rStyle w:val="2"/>
          <w:rFonts w:eastAsia="Courier New"/>
          <w:color w:val="auto"/>
          <w:sz w:val="28"/>
          <w:szCs w:val="28"/>
        </w:rPr>
        <w:t>;</w:t>
      </w:r>
    </w:p>
    <w:p w:rsidR="000479FB" w:rsidRPr="00A87DDF" w:rsidRDefault="004F5EC9" w:rsidP="0088323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9FB" w:rsidRPr="00A87DDF">
        <w:rPr>
          <w:rFonts w:ascii="Times New Roman" w:hAnsi="Times New Roman" w:cs="Times New Roman"/>
          <w:sz w:val="28"/>
          <w:szCs w:val="28"/>
        </w:rPr>
        <w:t>с. им. Тельмана, ул. Школьная, 2а ---------- 6%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9FB" w:rsidRPr="00A87DDF" w:rsidRDefault="004F5EC9" w:rsidP="0088323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9FB" w:rsidRPr="00A87DD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479FB" w:rsidRPr="00A87DDF">
        <w:rPr>
          <w:rFonts w:ascii="Times New Roman" w:hAnsi="Times New Roman" w:cs="Times New Roman"/>
          <w:sz w:val="28"/>
          <w:szCs w:val="28"/>
        </w:rPr>
        <w:t>Теплоозерск</w:t>
      </w:r>
      <w:proofErr w:type="spellEnd"/>
      <w:r w:rsidR="000479FB" w:rsidRPr="00A87DDF">
        <w:rPr>
          <w:rFonts w:ascii="Times New Roman" w:hAnsi="Times New Roman" w:cs="Times New Roman"/>
          <w:sz w:val="28"/>
          <w:szCs w:val="28"/>
        </w:rPr>
        <w:t>, ул. Вокзальная, 3 ---------- 75%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C63" w:rsidRDefault="004F5EC9" w:rsidP="00DC1A6A">
      <w:pPr>
        <w:spacing w:after="0" w:line="276" w:lineRule="auto"/>
        <w:ind w:firstLine="567"/>
        <w:contextualSpacing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9FB" w:rsidRPr="00A87DDF">
        <w:rPr>
          <w:rFonts w:ascii="Times New Roman" w:hAnsi="Times New Roman" w:cs="Times New Roman"/>
          <w:sz w:val="28"/>
          <w:szCs w:val="28"/>
        </w:rPr>
        <w:t xml:space="preserve">г. Биробиджан, ул. Димитрова, 8 ----------- </w:t>
      </w:r>
      <w:r w:rsidR="00523105" w:rsidRPr="00FD0837">
        <w:rPr>
          <w:rFonts w:ascii="Times New Roman" w:hAnsi="Times New Roman" w:cs="Times New Roman"/>
          <w:sz w:val="28"/>
          <w:szCs w:val="28"/>
        </w:rPr>
        <w:t>15</w:t>
      </w:r>
      <w:r w:rsidR="000479FB" w:rsidRPr="00A87DD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A6A" w:rsidRDefault="00DC1A6A" w:rsidP="00DC1A6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4810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C63" w:rsidRDefault="007D0C63" w:rsidP="000479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63" w:rsidRDefault="007D0C63" w:rsidP="000479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059393" wp14:editId="2AFB0FF9">
            <wp:extent cx="5947719" cy="2743200"/>
            <wp:effectExtent l="0" t="0" r="1524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C63" w:rsidRDefault="007D0C63" w:rsidP="000479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0C" w:rsidRDefault="00CF2A6F" w:rsidP="00883236">
      <w:pPr>
        <w:tabs>
          <w:tab w:val="left" w:pos="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="00260001" w:rsidRPr="00AF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A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пять рабочих и двадцать </w:t>
      </w:r>
      <w:r w:rsidR="00260001" w:rsidRPr="00A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приемочные комиссии </w:t>
      </w:r>
      <w:r w:rsidR="00260001" w:rsidRPr="00AF1546">
        <w:rPr>
          <w:rFonts w:ascii="Times New Roman" w:hAnsi="Times New Roman" w:cs="Times New Roman"/>
          <w:sz w:val="28"/>
          <w:szCs w:val="28"/>
        </w:rPr>
        <w:t xml:space="preserve">по </w:t>
      </w:r>
      <w:r w:rsidR="0092777E">
        <w:rPr>
          <w:rFonts w:ascii="Times New Roman" w:hAnsi="Times New Roman" w:cs="Times New Roman"/>
          <w:sz w:val="28"/>
          <w:szCs w:val="28"/>
        </w:rPr>
        <w:t>вводу</w:t>
      </w:r>
      <w:r w:rsidR="00260001" w:rsidRPr="00AF1546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4F5EC9">
        <w:rPr>
          <w:rFonts w:ascii="Times New Roman" w:hAnsi="Times New Roman" w:cs="Times New Roman"/>
          <w:sz w:val="28"/>
          <w:szCs w:val="28"/>
        </w:rPr>
        <w:t xml:space="preserve"> МКД </w:t>
      </w:r>
      <w:r w:rsidR="00FD0837">
        <w:rPr>
          <w:rFonts w:ascii="Times New Roman" w:hAnsi="Times New Roman" w:cs="Times New Roman"/>
          <w:sz w:val="28"/>
          <w:szCs w:val="28"/>
        </w:rPr>
        <w:t>после капитального ремонта</w:t>
      </w:r>
      <w:r w:rsidR="00E230A0">
        <w:rPr>
          <w:rFonts w:ascii="Times New Roman" w:hAnsi="Times New Roman" w:cs="Times New Roman"/>
          <w:sz w:val="28"/>
          <w:szCs w:val="28"/>
        </w:rPr>
        <w:t>.</w:t>
      </w:r>
    </w:p>
    <w:p w:rsidR="006119DE" w:rsidRDefault="00631A74" w:rsidP="00883236">
      <w:pPr>
        <w:tabs>
          <w:tab w:val="left" w:pos="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 по ул.</w:t>
      </w:r>
      <w:r w:rsidR="006C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Шолом-Алейхе</w:t>
      </w:r>
      <w:r w:rsidR="0092777E">
        <w:rPr>
          <w:rFonts w:ascii="Times New Roman" w:hAnsi="Times New Roman" w:cs="Times New Roman"/>
          <w:sz w:val="28"/>
          <w:szCs w:val="28"/>
        </w:rPr>
        <w:t>ма, 30, ул. Шолом-Алейхема, 31</w:t>
      </w:r>
      <w:r>
        <w:rPr>
          <w:rFonts w:ascii="Times New Roman" w:hAnsi="Times New Roman" w:cs="Times New Roman"/>
          <w:sz w:val="28"/>
          <w:szCs w:val="28"/>
        </w:rPr>
        <w:t xml:space="preserve">, работы выполнены, однако в ходе приемки работ рабочими комиссиями были выявлены дефекты, которые Подрядчиком в настоящее время устраняются. </w:t>
      </w:r>
      <w:r w:rsidR="006119DE">
        <w:rPr>
          <w:rFonts w:ascii="Times New Roman" w:hAnsi="Times New Roman" w:cs="Times New Roman"/>
          <w:sz w:val="28"/>
          <w:szCs w:val="28"/>
        </w:rPr>
        <w:t>Только после устранения всех замечаний работы будут приняты приемочными комиссиями.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2D" w:rsidRDefault="00B607C5" w:rsidP="0088323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/>
          <w:kern w:val="3"/>
          <w:sz w:val="28"/>
          <w:szCs w:val="28"/>
        </w:rPr>
      </w:pPr>
      <w:r>
        <w:rPr>
          <w:rFonts w:ascii="Times New Roman" w:eastAsia="Calibri" w:hAnsi="Times New Roman"/>
          <w:kern w:val="3"/>
          <w:sz w:val="28"/>
          <w:szCs w:val="28"/>
        </w:rPr>
        <w:t>Надо отметить, что капитальный ремонт по сравнению с</w:t>
      </w:r>
      <w:r w:rsidR="00260001">
        <w:rPr>
          <w:rFonts w:ascii="Times New Roman" w:eastAsia="Calibri" w:hAnsi="Times New Roman"/>
          <w:kern w:val="3"/>
          <w:sz w:val="28"/>
          <w:szCs w:val="28"/>
        </w:rPr>
        <w:t>о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 строительством - это многофункциональная система, она включает в себя не только строительный процесс, но и взаимоотношения с собственниками</w:t>
      </w:r>
      <w:r w:rsidR="004F5EC9">
        <w:rPr>
          <w:rFonts w:ascii="Times New Roman" w:eastAsia="Calibri" w:hAnsi="Times New Roman"/>
          <w:kern w:val="3"/>
          <w:sz w:val="28"/>
          <w:szCs w:val="28"/>
        </w:rPr>
        <w:t xml:space="preserve"> помещений в МКД</w:t>
      </w:r>
      <w:r>
        <w:rPr>
          <w:rFonts w:ascii="Times New Roman" w:eastAsia="Calibri" w:hAnsi="Times New Roman"/>
          <w:kern w:val="3"/>
          <w:sz w:val="28"/>
          <w:szCs w:val="28"/>
        </w:rPr>
        <w:t>, что является очень сложным и важным, так как собственники</w:t>
      </w:r>
      <w:r w:rsidR="004F5EC9">
        <w:rPr>
          <w:rFonts w:ascii="Times New Roman" w:eastAsia="Calibri" w:hAnsi="Times New Roman"/>
          <w:kern w:val="3"/>
          <w:sz w:val="28"/>
          <w:szCs w:val="28"/>
        </w:rPr>
        <w:t xml:space="preserve"> помещений в МКД 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являются </w:t>
      </w:r>
      <w:r w:rsidR="00DC0B4E">
        <w:rPr>
          <w:rFonts w:ascii="Times New Roman" w:eastAsia="Calibri" w:hAnsi="Times New Roman"/>
          <w:kern w:val="3"/>
          <w:sz w:val="28"/>
          <w:szCs w:val="28"/>
        </w:rPr>
        <w:t>одним</w:t>
      </w:r>
      <w:r w:rsidR="004F5EC9">
        <w:rPr>
          <w:rFonts w:ascii="Times New Roman" w:eastAsia="Calibri" w:hAnsi="Times New Roman"/>
          <w:kern w:val="3"/>
          <w:sz w:val="28"/>
          <w:szCs w:val="28"/>
        </w:rPr>
        <w:t xml:space="preserve">и </w:t>
      </w:r>
      <w:r w:rsidR="00DC0B4E">
        <w:rPr>
          <w:rFonts w:ascii="Times New Roman" w:eastAsia="Calibri" w:hAnsi="Times New Roman"/>
          <w:kern w:val="3"/>
          <w:sz w:val="28"/>
          <w:szCs w:val="28"/>
        </w:rPr>
        <w:t>из главных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 участник</w:t>
      </w:r>
      <w:r w:rsidR="00DC0B4E">
        <w:rPr>
          <w:rFonts w:ascii="Times New Roman" w:eastAsia="Calibri" w:hAnsi="Times New Roman"/>
          <w:kern w:val="3"/>
          <w:sz w:val="28"/>
          <w:szCs w:val="28"/>
        </w:rPr>
        <w:t>ов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 это</w:t>
      </w:r>
      <w:r w:rsidR="00DC0B4E">
        <w:rPr>
          <w:rFonts w:ascii="Times New Roman" w:eastAsia="Calibri" w:hAnsi="Times New Roman"/>
          <w:kern w:val="3"/>
          <w:sz w:val="28"/>
          <w:szCs w:val="28"/>
        </w:rPr>
        <w:t>го процесса</w:t>
      </w:r>
      <w:r>
        <w:rPr>
          <w:rFonts w:ascii="Times New Roman" w:eastAsia="Calibri" w:hAnsi="Times New Roman"/>
          <w:kern w:val="3"/>
          <w:sz w:val="28"/>
          <w:szCs w:val="28"/>
        </w:rPr>
        <w:t xml:space="preserve">. </w:t>
      </w:r>
    </w:p>
    <w:p w:rsidR="000D7E2D" w:rsidRDefault="000D7E2D" w:rsidP="0088323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выполнения работ пришлось столкнуться с проблемой, с которой подрядные организации сталкиваются уже третий год – это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собственниками помещений в МКД доступа к общему имуществу. В целях решения данной проблемы</w:t>
      </w:r>
      <w:r w:rsidR="00D333D3">
        <w:rPr>
          <w:rFonts w:ascii="Times New Roman" w:hAnsi="Times New Roman"/>
          <w:sz w:val="28"/>
          <w:szCs w:val="28"/>
        </w:rPr>
        <w:t xml:space="preserve"> подаются исковые заявления в судебные органы, </w:t>
      </w:r>
      <w:r>
        <w:rPr>
          <w:rFonts w:ascii="Times New Roman" w:hAnsi="Times New Roman"/>
          <w:sz w:val="28"/>
          <w:szCs w:val="28"/>
        </w:rPr>
        <w:t>сроки окончания работ затягиваются. Так, например, из-за отсутствия доступа к общему имуществу</w:t>
      </w:r>
      <w:r w:rsidR="00D333D3">
        <w:rPr>
          <w:rFonts w:ascii="Times New Roman" w:hAnsi="Times New Roman"/>
          <w:sz w:val="28"/>
          <w:szCs w:val="28"/>
        </w:rPr>
        <w:t xml:space="preserve"> в помещениях собственников нежилых помещений </w:t>
      </w:r>
      <w:r>
        <w:rPr>
          <w:rFonts w:ascii="Times New Roman" w:hAnsi="Times New Roman"/>
          <w:sz w:val="28"/>
          <w:szCs w:val="28"/>
        </w:rPr>
        <w:t>начатые в 2016</w:t>
      </w:r>
      <w:r w:rsidR="00D333D3">
        <w:rPr>
          <w:rFonts w:ascii="Times New Roman" w:hAnsi="Times New Roman"/>
          <w:sz w:val="28"/>
          <w:szCs w:val="28"/>
        </w:rPr>
        <w:t xml:space="preserve"> году работы по капитальному ремонту </w:t>
      </w:r>
      <w:r>
        <w:rPr>
          <w:rFonts w:ascii="Times New Roman" w:hAnsi="Times New Roman"/>
          <w:sz w:val="28"/>
          <w:szCs w:val="28"/>
        </w:rPr>
        <w:t>системы отопления в МКД по ул. Шолом-Алейхема, 27</w:t>
      </w:r>
      <w:r w:rsidR="00D333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D333D3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Шолом-Алейхема, 93, пришлось за</w:t>
      </w:r>
      <w:r w:rsidR="00D333D3">
        <w:rPr>
          <w:rFonts w:ascii="Times New Roman" w:hAnsi="Times New Roman"/>
          <w:sz w:val="28"/>
          <w:szCs w:val="28"/>
        </w:rPr>
        <w:t xml:space="preserve">вершить </w:t>
      </w:r>
      <w:r>
        <w:rPr>
          <w:rFonts w:ascii="Times New Roman" w:hAnsi="Times New Roman"/>
          <w:sz w:val="28"/>
          <w:szCs w:val="28"/>
        </w:rPr>
        <w:t>только летом 2017 года.</w:t>
      </w:r>
    </w:p>
    <w:p w:rsidR="000D7E2D" w:rsidRDefault="000D7E2D" w:rsidP="0088323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CCF">
        <w:rPr>
          <w:rFonts w:ascii="Times New Roman" w:hAnsi="Times New Roman"/>
          <w:sz w:val="28"/>
          <w:szCs w:val="28"/>
        </w:rPr>
        <w:t>Так за период 2015</w:t>
      </w:r>
      <w:r w:rsidR="00D333D3">
        <w:rPr>
          <w:rFonts w:ascii="Times New Roman" w:hAnsi="Times New Roman"/>
          <w:sz w:val="28"/>
          <w:szCs w:val="28"/>
        </w:rPr>
        <w:t>-</w:t>
      </w:r>
      <w:r w:rsidRPr="00A97CCF">
        <w:rPr>
          <w:rFonts w:ascii="Times New Roman" w:hAnsi="Times New Roman"/>
          <w:sz w:val="28"/>
          <w:szCs w:val="28"/>
        </w:rPr>
        <w:t>2017 год</w:t>
      </w:r>
      <w:r w:rsidR="00DC0B4E">
        <w:rPr>
          <w:rFonts w:ascii="Times New Roman" w:hAnsi="Times New Roman"/>
          <w:sz w:val="28"/>
          <w:szCs w:val="28"/>
        </w:rPr>
        <w:t>ов</w:t>
      </w:r>
      <w:r w:rsidRPr="00A97CCF">
        <w:rPr>
          <w:rFonts w:ascii="Times New Roman" w:hAnsi="Times New Roman"/>
          <w:sz w:val="28"/>
          <w:szCs w:val="28"/>
        </w:rPr>
        <w:t xml:space="preserve"> было подано 80 исковых заявлений об обеспечении доступа к обще</w:t>
      </w:r>
      <w:r w:rsidR="00D333D3">
        <w:rPr>
          <w:rFonts w:ascii="Times New Roman" w:hAnsi="Times New Roman"/>
          <w:sz w:val="28"/>
          <w:szCs w:val="28"/>
        </w:rPr>
        <w:t xml:space="preserve">му </w:t>
      </w:r>
      <w:r w:rsidRPr="00A97CCF">
        <w:rPr>
          <w:rFonts w:ascii="Times New Roman" w:hAnsi="Times New Roman"/>
          <w:sz w:val="28"/>
          <w:szCs w:val="28"/>
        </w:rPr>
        <w:t>имуществу</w:t>
      </w:r>
      <w:r w:rsidR="00D333D3">
        <w:rPr>
          <w:rFonts w:ascii="Times New Roman" w:hAnsi="Times New Roman"/>
          <w:sz w:val="28"/>
          <w:szCs w:val="28"/>
        </w:rPr>
        <w:t xml:space="preserve"> в МКД</w:t>
      </w:r>
      <w:r w:rsidR="00DC0B4E">
        <w:rPr>
          <w:rFonts w:ascii="Times New Roman" w:hAnsi="Times New Roman"/>
          <w:sz w:val="28"/>
          <w:szCs w:val="28"/>
        </w:rPr>
        <w:t>.</w:t>
      </w:r>
    </w:p>
    <w:p w:rsidR="000D7E2D" w:rsidRDefault="000D7E2D" w:rsidP="0088323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r w:rsidR="00DC0B4E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неоднократно отмечал в своих докладах, информациях о причинах, по которым невозможно своевременно (после окончания отопительного периода) начать капитальные ремонты</w:t>
      </w:r>
      <w:r w:rsidR="00D333D3">
        <w:rPr>
          <w:rFonts w:ascii="Times New Roman" w:hAnsi="Times New Roman"/>
          <w:sz w:val="28"/>
          <w:szCs w:val="28"/>
        </w:rPr>
        <w:t xml:space="preserve"> в МКД</w:t>
      </w:r>
      <w:r>
        <w:rPr>
          <w:rFonts w:ascii="Times New Roman" w:hAnsi="Times New Roman"/>
          <w:sz w:val="28"/>
          <w:szCs w:val="28"/>
        </w:rPr>
        <w:t>.</w:t>
      </w:r>
    </w:p>
    <w:p w:rsidR="000D7E2D" w:rsidRDefault="000D7E2D" w:rsidP="0088323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некорректной информации о</w:t>
      </w:r>
      <w:r w:rsidR="00D333D3">
        <w:rPr>
          <w:rFonts w:ascii="Times New Roman" w:eastAsia="Times New Roman" w:hAnsi="Times New Roman"/>
          <w:sz w:val="28"/>
          <w:szCs w:val="28"/>
          <w:lang w:eastAsia="ru-RU"/>
        </w:rPr>
        <w:t xml:space="preserve"> МКД,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включенных в краткосрочный муниципальный план, влечет за собой необходимость многочисленных корректировок областного краткосрочного плана.</w:t>
      </w:r>
    </w:p>
    <w:p w:rsidR="000D7E2D" w:rsidRDefault="00314647" w:rsidP="0088323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приведения в соответствие данных региональной программы капитального ремонта лишь 12 июля 2017 года программа была актуализирована. После чего органы местного самоуправления в кратчайшие сроки должны были внести изменения в</w:t>
      </w:r>
      <w:r w:rsidR="00D333D3">
        <w:rPr>
          <w:rFonts w:ascii="Times New Roman" w:hAnsi="Times New Roman" w:cs="Times New Roman"/>
          <w:sz w:val="28"/>
          <w:szCs w:val="28"/>
        </w:rPr>
        <w:t xml:space="preserve"> краткосрочные </w:t>
      </w:r>
      <w:r>
        <w:rPr>
          <w:rFonts w:ascii="Times New Roman" w:hAnsi="Times New Roman" w:cs="Times New Roman"/>
          <w:sz w:val="28"/>
          <w:szCs w:val="28"/>
        </w:rPr>
        <w:t>муниципальные планы</w:t>
      </w:r>
      <w:r w:rsidR="00BD1AF9">
        <w:rPr>
          <w:rFonts w:ascii="Times New Roman" w:hAnsi="Times New Roman" w:cs="Times New Roman"/>
          <w:sz w:val="28"/>
          <w:szCs w:val="28"/>
        </w:rPr>
        <w:t xml:space="preserve"> </w:t>
      </w:r>
      <w:r w:rsidR="000D7E2D">
        <w:rPr>
          <w:rFonts w:ascii="Times New Roman" w:hAnsi="Times New Roman"/>
          <w:sz w:val="28"/>
          <w:szCs w:val="28"/>
        </w:rPr>
        <w:t xml:space="preserve">и направить их в адрес </w:t>
      </w:r>
      <w:r w:rsidR="00BD1AF9">
        <w:rPr>
          <w:rFonts w:ascii="Times New Roman" w:hAnsi="Times New Roman"/>
          <w:sz w:val="28"/>
          <w:szCs w:val="28"/>
        </w:rPr>
        <w:t>у</w:t>
      </w:r>
      <w:r w:rsidR="000D7E2D">
        <w:rPr>
          <w:rFonts w:ascii="Times New Roman" w:hAnsi="Times New Roman"/>
          <w:sz w:val="28"/>
          <w:szCs w:val="28"/>
        </w:rPr>
        <w:t>правления ЖКХ и</w:t>
      </w:r>
      <w:r w:rsidR="00BD1AF9">
        <w:rPr>
          <w:rFonts w:ascii="Times New Roman" w:hAnsi="Times New Roman"/>
          <w:sz w:val="28"/>
          <w:szCs w:val="28"/>
        </w:rPr>
        <w:t xml:space="preserve"> энергетики </w:t>
      </w:r>
      <w:r w:rsidR="000D7E2D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для формирования регионального плана</w:t>
      </w:r>
      <w:r w:rsidR="000D7E2D">
        <w:rPr>
          <w:sz w:val="28"/>
          <w:szCs w:val="28"/>
        </w:rPr>
        <w:t xml:space="preserve">. </w:t>
      </w:r>
      <w:r w:rsidR="000D7E2D" w:rsidRPr="000D7E2D">
        <w:rPr>
          <w:rFonts w:ascii="Times New Roman" w:hAnsi="Times New Roman" w:cs="Times New Roman"/>
          <w:sz w:val="28"/>
          <w:szCs w:val="28"/>
        </w:rPr>
        <w:t>Своевременно эта работа</w:t>
      </w:r>
      <w:r w:rsidR="00BD1AF9">
        <w:rPr>
          <w:rFonts w:ascii="Times New Roman" w:hAnsi="Times New Roman" w:cs="Times New Roman"/>
          <w:sz w:val="28"/>
          <w:szCs w:val="28"/>
        </w:rPr>
        <w:t xml:space="preserve"> не была выполнена. Краткосрочные муниципальные планы </w:t>
      </w:r>
      <w:r w:rsidR="002D49A9">
        <w:rPr>
          <w:rFonts w:ascii="Times New Roman" w:hAnsi="Times New Roman" w:cs="Times New Roman"/>
          <w:sz w:val="28"/>
          <w:szCs w:val="28"/>
        </w:rPr>
        <w:t>с учетом изменений в адрес</w:t>
      </w:r>
      <w:r w:rsidR="00BD1AF9">
        <w:rPr>
          <w:rFonts w:ascii="Times New Roman" w:hAnsi="Times New Roman" w:cs="Times New Roman"/>
          <w:sz w:val="28"/>
          <w:szCs w:val="28"/>
        </w:rPr>
        <w:t xml:space="preserve"> управления ЖКХ и энергетики правительства области </w:t>
      </w:r>
      <w:r w:rsidR="002D49A9">
        <w:rPr>
          <w:rFonts w:ascii="Times New Roman" w:hAnsi="Times New Roman" w:cs="Times New Roman"/>
          <w:sz w:val="28"/>
          <w:szCs w:val="28"/>
        </w:rPr>
        <w:t>были представлены лишь</w:t>
      </w:r>
      <w:r w:rsidR="000D7E2D" w:rsidRPr="00690933">
        <w:rPr>
          <w:rFonts w:ascii="Times New Roman" w:hAnsi="Times New Roman" w:cs="Times New Roman"/>
          <w:sz w:val="28"/>
          <w:szCs w:val="28"/>
        </w:rPr>
        <w:t xml:space="preserve"> </w:t>
      </w:r>
      <w:r w:rsidR="002D49A9">
        <w:rPr>
          <w:rFonts w:ascii="Times New Roman" w:hAnsi="Times New Roman" w:cs="Times New Roman"/>
          <w:sz w:val="28"/>
          <w:szCs w:val="28"/>
        </w:rPr>
        <w:t xml:space="preserve">в </w:t>
      </w:r>
      <w:r w:rsidR="000D7E2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D49A9">
        <w:rPr>
          <w:rFonts w:ascii="Times New Roman" w:hAnsi="Times New Roman" w:cs="Times New Roman"/>
          <w:sz w:val="28"/>
          <w:szCs w:val="28"/>
        </w:rPr>
        <w:t>август</w:t>
      </w:r>
      <w:r w:rsidR="000D7E2D" w:rsidRPr="00690933">
        <w:rPr>
          <w:rFonts w:ascii="Times New Roman" w:hAnsi="Times New Roman" w:cs="Times New Roman"/>
          <w:sz w:val="28"/>
          <w:szCs w:val="28"/>
        </w:rPr>
        <w:t>-</w:t>
      </w:r>
      <w:r w:rsidR="002D49A9">
        <w:rPr>
          <w:rFonts w:ascii="Times New Roman" w:hAnsi="Times New Roman" w:cs="Times New Roman"/>
          <w:sz w:val="28"/>
          <w:szCs w:val="28"/>
        </w:rPr>
        <w:t>октябрь</w:t>
      </w:r>
      <w:r w:rsidR="000D7E2D" w:rsidRPr="00690933">
        <w:rPr>
          <w:rFonts w:ascii="Times New Roman" w:hAnsi="Times New Roman" w:cs="Times New Roman"/>
          <w:sz w:val="28"/>
          <w:szCs w:val="28"/>
        </w:rPr>
        <w:t xml:space="preserve"> 2017 года, в связи с чем </w:t>
      </w:r>
      <w:r w:rsidR="000D7E2D" w:rsidRPr="008F5171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0D7E2D" w:rsidRPr="00690933">
        <w:rPr>
          <w:rFonts w:ascii="Times New Roman" w:hAnsi="Times New Roman" w:cs="Times New Roman"/>
          <w:sz w:val="28"/>
          <w:szCs w:val="28"/>
        </w:rPr>
        <w:t xml:space="preserve"> собственникам помещений в МКД на проведение работ по капитальному ремонту общего имущества в МКД, включенных в краткосрочный план на 2018 год, направлены в </w:t>
      </w:r>
      <w:r w:rsidR="002D49A9">
        <w:rPr>
          <w:rFonts w:ascii="Times New Roman" w:hAnsi="Times New Roman" w:cs="Times New Roman"/>
          <w:sz w:val="28"/>
          <w:szCs w:val="28"/>
        </w:rPr>
        <w:t>сентябрь</w:t>
      </w:r>
      <w:r w:rsidR="000D7E2D" w:rsidRPr="00690933">
        <w:rPr>
          <w:rFonts w:ascii="Times New Roman" w:hAnsi="Times New Roman" w:cs="Times New Roman"/>
          <w:sz w:val="28"/>
          <w:szCs w:val="28"/>
        </w:rPr>
        <w:t>-</w:t>
      </w:r>
      <w:r w:rsidR="002D49A9">
        <w:rPr>
          <w:rFonts w:ascii="Times New Roman" w:hAnsi="Times New Roman" w:cs="Times New Roman"/>
          <w:sz w:val="28"/>
          <w:szCs w:val="28"/>
        </w:rPr>
        <w:t>ноябрь</w:t>
      </w:r>
      <w:r w:rsidR="000D7E2D" w:rsidRPr="00DB6963">
        <w:rPr>
          <w:rFonts w:ascii="Times New Roman" w:hAnsi="Times New Roman" w:cs="Times New Roman"/>
          <w:sz w:val="28"/>
          <w:szCs w:val="28"/>
        </w:rPr>
        <w:t xml:space="preserve"> </w:t>
      </w:r>
      <w:r w:rsidR="000D7E2D" w:rsidRPr="00690933">
        <w:rPr>
          <w:rFonts w:ascii="Times New Roman" w:hAnsi="Times New Roman" w:cs="Times New Roman"/>
          <w:sz w:val="28"/>
          <w:szCs w:val="28"/>
        </w:rPr>
        <w:t xml:space="preserve">2017 года. </w:t>
      </w:r>
      <w:r w:rsidR="000D7E2D">
        <w:rPr>
          <w:rFonts w:ascii="Times New Roman" w:hAnsi="Times New Roman"/>
          <w:sz w:val="28"/>
          <w:szCs w:val="28"/>
        </w:rPr>
        <w:t>Это влечет за собой нарушение Фондом установленных Ж</w:t>
      </w:r>
      <w:r w:rsidR="00BD1AF9">
        <w:rPr>
          <w:rFonts w:ascii="Times New Roman" w:hAnsi="Times New Roman"/>
          <w:sz w:val="28"/>
          <w:szCs w:val="28"/>
        </w:rPr>
        <w:t xml:space="preserve">илищным кодексом Российской Федерации (далее – ЖК РФ) </w:t>
      </w:r>
      <w:r w:rsidR="000D7E2D">
        <w:rPr>
          <w:rFonts w:ascii="Times New Roman" w:hAnsi="Times New Roman"/>
          <w:sz w:val="28"/>
          <w:szCs w:val="28"/>
        </w:rPr>
        <w:t>требований по представлению за шесть месяцев до года проведения капитального ремонта предложений об объеме и стоимости работ. Далее в соответствии с ч. 4 ст. 189 ЖК РФ собственники помещений в</w:t>
      </w:r>
      <w:r w:rsidR="00F71783">
        <w:rPr>
          <w:rFonts w:ascii="Times New Roman" w:hAnsi="Times New Roman"/>
          <w:sz w:val="28"/>
          <w:szCs w:val="28"/>
        </w:rPr>
        <w:t xml:space="preserve"> МКД </w:t>
      </w:r>
      <w:r w:rsidR="000D7E2D">
        <w:rPr>
          <w:rFonts w:ascii="Times New Roman" w:hAnsi="Times New Roman"/>
          <w:sz w:val="28"/>
          <w:szCs w:val="28"/>
        </w:rPr>
        <w:t>рассматривают полученные предложения в течение 3</w:t>
      </w:r>
      <w:r w:rsidR="00F71783">
        <w:rPr>
          <w:rFonts w:ascii="Times New Roman" w:hAnsi="Times New Roman"/>
          <w:sz w:val="28"/>
          <w:szCs w:val="28"/>
        </w:rPr>
        <w:t>-</w:t>
      </w:r>
      <w:r w:rsidR="000D7E2D">
        <w:rPr>
          <w:rFonts w:ascii="Times New Roman" w:hAnsi="Times New Roman"/>
          <w:sz w:val="28"/>
          <w:szCs w:val="28"/>
        </w:rPr>
        <w:t>х месяцев и, если такое решение не будет принято собственниками на общем собрании, то орган местного самоуправления принимает это решение за собственников</w:t>
      </w:r>
      <w:r w:rsidR="00F71783">
        <w:rPr>
          <w:rFonts w:ascii="Times New Roman" w:hAnsi="Times New Roman"/>
          <w:sz w:val="28"/>
          <w:szCs w:val="28"/>
        </w:rPr>
        <w:t xml:space="preserve"> согласно предложениям регионального оператора. </w:t>
      </w:r>
    </w:p>
    <w:p w:rsidR="000D7E2D" w:rsidRDefault="000D7E2D" w:rsidP="0088323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длительный срок исполнения регламента принятия решения по вопросу проведения капита</w:t>
      </w:r>
      <w:r w:rsidR="00EB1594">
        <w:rPr>
          <w:rFonts w:ascii="Times New Roman" w:hAnsi="Times New Roman"/>
          <w:sz w:val="28"/>
          <w:szCs w:val="28"/>
        </w:rPr>
        <w:t xml:space="preserve">льного ремонта общего имущества </w:t>
      </w:r>
      <w:r>
        <w:rPr>
          <w:rFonts w:ascii="Times New Roman" w:hAnsi="Times New Roman"/>
          <w:sz w:val="28"/>
          <w:szCs w:val="28"/>
        </w:rPr>
        <w:t>собственниками помещений в МКД или органами местного самоуправления, Фонду не представляется возможным своевременно начать работу по проведению конкурсных процедур на проектирование, а по итогам и на отбор подрядной организации по выполнению работ капитально</w:t>
      </w:r>
      <w:r w:rsidR="00000752">
        <w:rPr>
          <w:rFonts w:ascii="Times New Roman" w:hAnsi="Times New Roman"/>
          <w:sz w:val="28"/>
          <w:szCs w:val="28"/>
        </w:rPr>
        <w:t>го ремонта</w:t>
      </w:r>
      <w:r>
        <w:rPr>
          <w:rFonts w:ascii="Times New Roman" w:hAnsi="Times New Roman"/>
          <w:sz w:val="28"/>
          <w:szCs w:val="28"/>
        </w:rPr>
        <w:t>.</w:t>
      </w:r>
    </w:p>
    <w:p w:rsidR="000D7E2D" w:rsidRDefault="000D7E2D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необходимо отметить и то, что с учетом внесения изменений в законодательств</w:t>
      </w:r>
      <w:r w:rsidR="00F7178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="00F717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Федерации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2018 года необходимо</w:t>
      </w:r>
      <w:r w:rsidR="00D51F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проведение </w:t>
      </w:r>
      <w:r w:rsidR="00D51F8F">
        <w:rPr>
          <w:rFonts w:ascii="Times New Roman" w:hAnsi="Times New Roman" w:cs="Times New Roman"/>
          <w:sz w:val="28"/>
          <w:szCs w:val="28"/>
        </w:rPr>
        <w:t xml:space="preserve">проверки достоверности определения сметной стоимости капитального ремонта,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что также требует времени и средств.</w:t>
      </w:r>
    </w:p>
    <w:p w:rsidR="000D7E2D" w:rsidRDefault="000D7E2D" w:rsidP="0088323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/>
          <w:kern w:val="3"/>
          <w:sz w:val="28"/>
          <w:szCs w:val="28"/>
        </w:rPr>
      </w:pPr>
      <w:r>
        <w:rPr>
          <w:rFonts w:ascii="Times New Roman" w:eastAsia="Calibri" w:hAnsi="Times New Roman"/>
          <w:kern w:val="3"/>
          <w:sz w:val="28"/>
          <w:szCs w:val="28"/>
        </w:rPr>
        <w:t>По предварительным подсчетам капитальный ремонт в 2018 году может начаться только с августа месяца.</w:t>
      </w:r>
      <w:r w:rsidR="00FE7740">
        <w:rPr>
          <w:rFonts w:ascii="Times New Roman" w:eastAsia="Calibri" w:hAnsi="Times New Roman"/>
          <w:kern w:val="3"/>
          <w:sz w:val="28"/>
          <w:szCs w:val="28"/>
        </w:rPr>
        <w:t xml:space="preserve"> </w:t>
      </w:r>
    </w:p>
    <w:p w:rsidR="006E77C9" w:rsidRPr="003D5EFB" w:rsidRDefault="006E77C9" w:rsidP="00883236">
      <w:pPr>
        <w:pStyle w:val="11"/>
        <w:spacing w:line="276" w:lineRule="auto"/>
        <w:jc w:val="center"/>
        <w:rPr>
          <w:b/>
          <w:sz w:val="28"/>
          <w:szCs w:val="28"/>
          <w:lang w:eastAsia="ru-RU"/>
        </w:rPr>
      </w:pPr>
      <w:r w:rsidRPr="003D5EFB">
        <w:rPr>
          <w:b/>
          <w:sz w:val="28"/>
          <w:szCs w:val="28"/>
          <w:lang w:eastAsia="ru-RU"/>
        </w:rPr>
        <w:t>Сбор взносов на капитальный ремонт</w:t>
      </w:r>
    </w:p>
    <w:p w:rsidR="00E44122" w:rsidRDefault="00E44122" w:rsidP="008832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региональную программу капитального ремонта включено 1097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979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(89,3%)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фонд капитального ремонта на счете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Фонда,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(0,7%)</w:t>
      </w:r>
      <w:r w:rsidR="00D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02" w:rsidRP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P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счетах,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владельцем которых является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Фонд. 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(4,7%)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спец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счетах, владельцами которых являются ТСЖ, 58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Pr="007548F6">
        <w:rPr>
          <w:rFonts w:ascii="Times New Roman" w:eastAsia="Times New Roman" w:hAnsi="Times New Roman" w:cs="Times New Roman"/>
          <w:sz w:val="28"/>
          <w:szCs w:val="28"/>
          <w:lang w:eastAsia="ru-RU"/>
        </w:rPr>
        <w:t>(5,3%)</w:t>
      </w:r>
      <w:r w:rsidR="00CE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определились со способом формирования фонда капитального ремонта (новостройки).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E4002">
        <w:rPr>
          <w:rFonts w:ascii="Times New Roman" w:hAnsi="Times New Roman" w:cs="Times New Roman"/>
          <w:sz w:val="28"/>
          <w:szCs w:val="28"/>
        </w:rPr>
        <w:t xml:space="preserve"> п. 4 </w:t>
      </w:r>
      <w:r>
        <w:rPr>
          <w:rFonts w:ascii="Times New Roman" w:hAnsi="Times New Roman" w:cs="Times New Roman"/>
          <w:sz w:val="28"/>
          <w:szCs w:val="28"/>
        </w:rPr>
        <w:t>ст. 13</w:t>
      </w:r>
      <w:r w:rsidR="00CE4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44122">
        <w:rPr>
          <w:rFonts w:ascii="Times New Roman" w:hAnsi="Times New Roman" w:cs="Times New Roman"/>
          <w:sz w:val="28"/>
          <w:szCs w:val="28"/>
        </w:rPr>
        <w:t>а</w:t>
      </w:r>
      <w:r w:rsidR="00CE4002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E44122">
        <w:rPr>
          <w:rFonts w:ascii="Times New Roman" w:hAnsi="Times New Roman" w:cs="Times New Roman"/>
          <w:sz w:val="28"/>
          <w:szCs w:val="28"/>
        </w:rPr>
        <w:t>от 28.06.2013</w:t>
      </w:r>
      <w:r w:rsidR="00CE4002">
        <w:rPr>
          <w:rFonts w:ascii="Times New Roman" w:hAnsi="Times New Roman" w:cs="Times New Roman"/>
          <w:sz w:val="28"/>
          <w:szCs w:val="28"/>
        </w:rPr>
        <w:t xml:space="preserve"> </w:t>
      </w:r>
      <w:r w:rsidR="00E44122">
        <w:rPr>
          <w:rFonts w:ascii="Times New Roman" w:hAnsi="Times New Roman" w:cs="Times New Roman"/>
          <w:sz w:val="28"/>
          <w:szCs w:val="28"/>
        </w:rPr>
        <w:t>№ 324-ОЗ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77DEE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7DEE">
        <w:rPr>
          <w:rFonts w:ascii="Times New Roman" w:hAnsi="Times New Roman" w:cs="Times New Roman"/>
          <w:sz w:val="28"/>
          <w:szCs w:val="28"/>
        </w:rPr>
        <w:t>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7DEE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4002">
        <w:rPr>
          <w:rFonts w:ascii="Times New Roman" w:hAnsi="Times New Roman" w:cs="Times New Roman"/>
          <w:sz w:val="28"/>
          <w:szCs w:val="28"/>
        </w:rPr>
        <w:t xml:space="preserve"> МКД,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Pr="00077DEE">
        <w:rPr>
          <w:rFonts w:ascii="Times New Roman" w:hAnsi="Times New Roman" w:cs="Times New Roman"/>
          <w:sz w:val="28"/>
          <w:szCs w:val="28"/>
        </w:rPr>
        <w:t>одного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я, возможно только из </w:t>
      </w:r>
      <w:r w:rsidR="00E44122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22">
        <w:rPr>
          <w:rFonts w:ascii="Times New Roman" w:hAnsi="Times New Roman" w:cs="Times New Roman"/>
          <w:sz w:val="28"/>
          <w:szCs w:val="28"/>
        </w:rPr>
        <w:t>поступивших</w:t>
      </w:r>
      <w:r w:rsidR="00D0487E">
        <w:rPr>
          <w:rFonts w:ascii="Times New Roman" w:hAnsi="Times New Roman" w:cs="Times New Roman"/>
          <w:sz w:val="28"/>
          <w:szCs w:val="28"/>
        </w:rPr>
        <w:t xml:space="preserve"> на счет</w:t>
      </w:r>
      <w:r>
        <w:rPr>
          <w:rFonts w:ascii="Times New Roman" w:hAnsi="Times New Roman" w:cs="Times New Roman"/>
          <w:sz w:val="28"/>
          <w:szCs w:val="28"/>
        </w:rPr>
        <w:t xml:space="preserve"> данного поселения</w:t>
      </w:r>
      <w:r w:rsidR="00EB1594">
        <w:rPr>
          <w:rFonts w:ascii="Times New Roman" w:hAnsi="Times New Roman" w:cs="Times New Roman"/>
          <w:sz w:val="28"/>
          <w:szCs w:val="28"/>
        </w:rPr>
        <w:t>,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740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расчетных счетов в кредитной организации </w:t>
      </w:r>
      <w:r w:rsidRP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="00457DA7" w:rsidRP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</w:t>
      </w:r>
      <w:r w:rsidRP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поселения, городского округа области.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49">
        <w:rPr>
          <w:rFonts w:ascii="Times New Roman" w:hAnsi="Times New Roman" w:cs="Times New Roman"/>
          <w:sz w:val="28"/>
          <w:szCs w:val="28"/>
        </w:rPr>
        <w:t>В 2017 году вступили в силу решения собственников помещений в 3-х</w:t>
      </w:r>
      <w:r w:rsidR="00457DA7">
        <w:rPr>
          <w:rFonts w:ascii="Times New Roman" w:hAnsi="Times New Roman" w:cs="Times New Roman"/>
          <w:sz w:val="28"/>
          <w:szCs w:val="28"/>
        </w:rPr>
        <w:t xml:space="preserve"> МКД </w:t>
      </w:r>
      <w:r w:rsidRPr="006C4849">
        <w:rPr>
          <w:rFonts w:ascii="Times New Roman" w:hAnsi="Times New Roman" w:cs="Times New Roman"/>
          <w:sz w:val="28"/>
          <w:szCs w:val="28"/>
        </w:rPr>
        <w:t xml:space="preserve">об изменении способа формирования фонда капитального ремонта и формировании его на специальном счете. </w:t>
      </w:r>
    </w:p>
    <w:p w:rsidR="006E77C9" w:rsidRDefault="006E77C9" w:rsidP="0088323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49">
        <w:rPr>
          <w:rFonts w:ascii="Times New Roman" w:hAnsi="Times New Roman" w:cs="Times New Roman"/>
          <w:sz w:val="28"/>
          <w:szCs w:val="28"/>
        </w:rPr>
        <w:t xml:space="preserve">Накопленные денежные средства </w:t>
      </w:r>
      <w:r>
        <w:rPr>
          <w:rFonts w:ascii="Times New Roman" w:hAnsi="Times New Roman" w:cs="Times New Roman"/>
          <w:sz w:val="28"/>
          <w:szCs w:val="28"/>
        </w:rPr>
        <w:t>на счетах вышеуказанных</w:t>
      </w:r>
      <w:r w:rsidR="00457DA7">
        <w:rPr>
          <w:rFonts w:ascii="Times New Roman" w:hAnsi="Times New Roman" w:cs="Times New Roman"/>
          <w:sz w:val="28"/>
          <w:szCs w:val="28"/>
        </w:rPr>
        <w:t xml:space="preserve"> МКД </w:t>
      </w:r>
      <w:r w:rsidRPr="006C4849">
        <w:rPr>
          <w:rFonts w:ascii="Times New Roman" w:hAnsi="Times New Roman" w:cs="Times New Roman"/>
          <w:sz w:val="28"/>
          <w:szCs w:val="28"/>
        </w:rPr>
        <w:t xml:space="preserve">с февраля 2015 года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6C4849">
        <w:rPr>
          <w:rFonts w:ascii="Times New Roman" w:hAnsi="Times New Roman" w:cs="Times New Roman"/>
          <w:sz w:val="28"/>
          <w:szCs w:val="28"/>
        </w:rPr>
        <w:t xml:space="preserve"> перечислил на специальные счета в полном объеме.</w:t>
      </w:r>
    </w:p>
    <w:p w:rsidR="003964C0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 года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начисление взносов на капитальный ремонт собственникам жилых и нежилых помещений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начислено Фондом взносов с февраля 2015 года по декабрь 2017 года в размере 298 162,5 тыс. рублей,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плачено – 217 038,4 тыс. рублей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Pr="00A97CCF" w:rsidRDefault="006E77C9" w:rsidP="008832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взносов по годам составил:</w:t>
      </w:r>
    </w:p>
    <w:p w:rsidR="006E77C9" w:rsidRPr="00A97CCF" w:rsidRDefault="006E77C9" w:rsidP="008832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62 %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7C9" w:rsidRPr="00A97CCF" w:rsidRDefault="006E77C9" w:rsidP="008832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76,4 %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2015 годом рост на 14,4 %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7C9" w:rsidRDefault="006E77C9" w:rsidP="008832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78,6 %</w:t>
      </w:r>
      <w:r w:rsidR="004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 год</w:t>
      </w:r>
      <w:r w:rsid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на 2,2 %, с 2015 годом на 16,6 %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63" w:rsidRDefault="007D0C63" w:rsidP="006E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FBAFCF" wp14:editId="5D9458C9">
            <wp:extent cx="6021859" cy="3534033"/>
            <wp:effectExtent l="0" t="0" r="17145" b="9525"/>
            <wp:docPr id="10" name="Диаграмма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arto="http://schemas.microsoft.com/office/word/2006/arto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0C63" w:rsidRDefault="007D0C63" w:rsidP="00883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21" w:rsidRDefault="00457DA7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помещения, находящиеся в государственной,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региональной, муниципальной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действия программы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взносы на капитальный ремонт в размере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33 719,8 тыс. рублей,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13 171,7 тыс. рублей в том числе: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Default="00650621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помещения, находящиеся в государственной собственности -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3 026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84 %;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Default="00650621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помещения, находящиеся в региональной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317,8 тыс. </w:t>
      </w:r>
      <w:r w:rsid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28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7C9" w:rsidRDefault="00650621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 помещения, находящиеся в муниципальной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                             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9 827,6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собираемости 3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2 %</w:t>
      </w:r>
      <w:r w:rsidR="006E77C9"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21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взносов: </w:t>
      </w:r>
    </w:p>
    <w:p w:rsidR="00650621" w:rsidRDefault="00650621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 помещения, находящиеся в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собственности,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1 015,0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0C51" w:rsidRDefault="00650621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 помещения, находящиеся в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6E7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22 768,2 тыс. рублей.</w:t>
      </w:r>
    </w:p>
    <w:p w:rsidR="007D0C63" w:rsidRDefault="007D0C63" w:rsidP="00396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B7A1DA" wp14:editId="26C8E6FD">
            <wp:extent cx="6196084" cy="6188710"/>
            <wp:effectExtent l="0" t="0" r="14605" b="2540"/>
            <wp:docPr id="11" name="Диаграмма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arto="http://schemas.microsoft.com/office/word/2006/arto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0C63" w:rsidRDefault="007D0C63" w:rsidP="00396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C9" w:rsidRPr="00A97CCF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причинами неисполнения обязанности по уплате взносов на капитальный ремонт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отмечают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E77C9" w:rsidRPr="00A97CCF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и доставк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квитанций собственникам помещений</w:t>
      </w:r>
      <w:r w:rsid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на территории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осуществлял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ФГУП «Почта России».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2017 год оплачено за выполненные работы по капитальному ремонту 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B1594">
        <w:rPr>
          <w:rFonts w:ascii="Times New Roman" w:eastAsia="Times New Roman" w:hAnsi="Times New Roman" w:cs="Times New Roman"/>
          <w:sz w:val="28"/>
          <w:szCs w:val="28"/>
          <w:lang w:eastAsia="ru-RU"/>
        </w:rPr>
        <w:t>38 169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B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t>45% от общей суммы заключенных договоров.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на конец года составляет 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107 530,2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 них необходимо будет оплатить в 2018 году по контрактам 2017 года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сполнительная документация пред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не в полном объеме подрядными организациями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779,5 тыс. рублей. </w:t>
      </w:r>
    </w:p>
    <w:p w:rsidR="006E77C9" w:rsidRDefault="006D6E65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в размере 65 750 тыс. рублей, который в большей степени сформировался за счёт роста процента собираемости от планируемого в начале года к распределению на капитальный ремонт и экономии по итогам проведения конкурсных процедур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учтён при планировании капитальных ремонтов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год. </w:t>
      </w:r>
    </w:p>
    <w:p w:rsidR="006E77C9" w:rsidRDefault="006E77C9" w:rsidP="00D048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остаткам фондов капитального ремонта в разрезе по МО</w:t>
      </w:r>
      <w:r w:rsidR="00A3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7C9" w:rsidRPr="00612CF7" w:rsidRDefault="00612CF7" w:rsidP="00612C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36"/>
      </w:tblGrid>
      <w:tr w:rsidR="006E77C9" w:rsidRPr="00FD0996" w:rsidTr="00612CF7">
        <w:tc>
          <w:tcPr>
            <w:tcW w:w="2392" w:type="dxa"/>
          </w:tcPr>
          <w:p w:rsidR="006E77C9" w:rsidRPr="00FD0996" w:rsidRDefault="006E77C9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393" w:type="dxa"/>
          </w:tcPr>
          <w:p w:rsidR="006E77C9" w:rsidRDefault="006E77C9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31.12.</w:t>
            </w:r>
            <w:r w:rsid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A323A3" w:rsidRPr="00FD0996" w:rsidRDefault="00A323A3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393" w:type="dxa"/>
          </w:tcPr>
          <w:p w:rsidR="00A323A3" w:rsidRDefault="006E77C9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по заключенным контрактам 2017 года</w:t>
            </w:r>
            <w:r w:rsid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E77C9" w:rsidRPr="00FD0996" w:rsidRDefault="00A323A3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3136" w:type="dxa"/>
          </w:tcPr>
          <w:p w:rsidR="00612CF7" w:rsidRDefault="006E77C9" w:rsidP="00612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средств, переходящий на 2018 год для планирования КР</w:t>
            </w:r>
            <w:r w:rsidR="00612CF7" w:rsidRPr="0061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7C9" w:rsidRPr="00FD0996" w:rsidRDefault="00612CF7" w:rsidP="00612C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</w:t>
            </w:r>
            <w:r w:rsidRPr="0061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Бираканское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531,3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531,3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Кульдурское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1 565,9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898,7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667,2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Облученское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5 544,9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5 544,9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Пашковское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Теплоозерское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4 142,1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856,7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3 285,4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521,7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Бабстовское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1 273,7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1273,7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Биджанское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«Ленинское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3 299,3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3 299,3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Дежневское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DB3D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DB3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Смидовичское</w:t>
            </w:r>
            <w:proofErr w:type="spellEnd"/>
            <w:r w:rsidRPr="00DB3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3 992,4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3 992,4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«Волочаевское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1 158,1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1 158,1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«Волочаевское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Камышовское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807,1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807,1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«Николаевское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2 028,6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1 582,1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446,5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«Приамурское ГП»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2 242,3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2 193,9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Амурзетское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1 735,1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735,7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A323A3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Нагибо</w:t>
            </w:r>
            <w:r w:rsidR="00A323A3" w:rsidRP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</w:t>
            </w:r>
            <w:proofErr w:type="spellEnd"/>
            <w:r w:rsidRPr="00A323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A323A3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6E77C9"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Биробиджан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73 840,7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34 335,8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39 504,9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Бирофельдское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713,1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Валдгеймское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564,9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564,9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«Дубовское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Найфельдское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602,2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602,2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6E77C9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Птичнинское</w:t>
            </w:r>
            <w:proofErr w:type="spellEnd"/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СП»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966,3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1 170,5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-204,2</w:t>
            </w:r>
          </w:p>
        </w:tc>
      </w:tr>
      <w:tr w:rsidR="006E77C9" w:rsidRPr="00FD0996" w:rsidTr="00612CF7">
        <w:tc>
          <w:tcPr>
            <w:tcW w:w="2392" w:type="dxa"/>
          </w:tcPr>
          <w:p w:rsidR="006E77C9" w:rsidRPr="00FD0996" w:rsidRDefault="00A323A3" w:rsidP="007C3D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E77C9"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107 530,2</w:t>
            </w:r>
          </w:p>
        </w:tc>
        <w:tc>
          <w:tcPr>
            <w:tcW w:w="2393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41 779,5</w:t>
            </w:r>
          </w:p>
        </w:tc>
        <w:tc>
          <w:tcPr>
            <w:tcW w:w="3136" w:type="dxa"/>
          </w:tcPr>
          <w:p w:rsidR="006E77C9" w:rsidRPr="00FD0996" w:rsidRDefault="006E77C9" w:rsidP="007C3D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65 750,7</w:t>
            </w:r>
          </w:p>
        </w:tc>
      </w:tr>
    </w:tbl>
    <w:p w:rsidR="006E77C9" w:rsidRPr="00A97CCF" w:rsidRDefault="006E77C9" w:rsidP="006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об остатках ежеквартально доводилась до МО)</w:t>
      </w:r>
    </w:p>
    <w:p w:rsidR="007F6F10" w:rsidRDefault="007F6F10" w:rsidP="006E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7C9" w:rsidRDefault="006E77C9" w:rsidP="0088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</w:t>
      </w:r>
      <w:r w:rsidRPr="0014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4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 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6E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соглашением № 1 от 13</w:t>
      </w:r>
      <w:r w:rsidRPr="001939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39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3DAC">
        <w:rPr>
          <w:rFonts w:ascii="Times New Roman" w:hAnsi="Times New Roman" w:cs="Times New Roman"/>
          <w:sz w:val="28"/>
          <w:szCs w:val="28"/>
        </w:rPr>
        <w:t xml:space="preserve"> </w:t>
      </w:r>
      <w:r w:rsidRPr="0019396E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виде имущественного взноса </w:t>
      </w:r>
      <w:r>
        <w:rPr>
          <w:rFonts w:ascii="Times New Roman" w:hAnsi="Times New Roman" w:cs="Times New Roman"/>
          <w:sz w:val="28"/>
          <w:szCs w:val="28"/>
        </w:rPr>
        <w:t>в некоммерческую организацию</w:t>
      </w:r>
      <w:r w:rsidR="00DB3DAC">
        <w:rPr>
          <w:rFonts w:ascii="Times New Roman" w:hAnsi="Times New Roman" w:cs="Times New Roman"/>
          <w:sz w:val="28"/>
          <w:szCs w:val="28"/>
        </w:rPr>
        <w:t xml:space="preserve"> – фонд «Региональный оператор по проведению капитального ремонта многоквартирных домов Еврейской автономной области» </w:t>
      </w:r>
      <w:r w:rsidRPr="0019396E">
        <w:rPr>
          <w:rFonts w:ascii="Times New Roman" w:hAnsi="Times New Roman" w:cs="Times New Roman"/>
          <w:sz w:val="28"/>
          <w:szCs w:val="28"/>
        </w:rPr>
        <w:t>была утверждена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939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размере 16 000,0</w:t>
      </w:r>
      <w:r w:rsidRPr="001939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19396E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 w:cs="Times New Roman"/>
          <w:sz w:val="28"/>
          <w:szCs w:val="28"/>
        </w:rPr>
        <w:t>с дополнительным соглашением</w:t>
      </w:r>
      <w:r w:rsidR="009F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была сокращена на 265,7</w:t>
      </w:r>
      <w:r w:rsidRPr="0019396E">
        <w:rPr>
          <w:rFonts w:ascii="Times New Roman" w:hAnsi="Times New Roman" w:cs="Times New Roman"/>
          <w:sz w:val="28"/>
          <w:szCs w:val="28"/>
        </w:rPr>
        <w:t xml:space="preserve"> тыс. рублей и размер субсидии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396E">
        <w:rPr>
          <w:rFonts w:ascii="Times New Roman" w:hAnsi="Times New Roman" w:cs="Times New Roman"/>
          <w:sz w:val="28"/>
          <w:szCs w:val="28"/>
        </w:rPr>
        <w:t xml:space="preserve"> год в виде имущественного взноса из областного бюджета составил 15</w:t>
      </w:r>
      <w:r>
        <w:rPr>
          <w:rFonts w:ascii="Times New Roman" w:hAnsi="Times New Roman" w:cs="Times New Roman"/>
          <w:sz w:val="28"/>
          <w:szCs w:val="28"/>
        </w:rPr>
        <w:t> 734,3</w:t>
      </w:r>
      <w:r w:rsidRPr="001939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2CF7" w:rsidRDefault="006241BE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</w:t>
      </w:r>
      <w:r w:rsidR="00612CF7">
        <w:rPr>
          <w:rFonts w:ascii="Times New Roman" w:hAnsi="Times New Roman" w:cs="Times New Roman"/>
          <w:sz w:val="28"/>
          <w:szCs w:val="28"/>
        </w:rPr>
        <w:t>едофинансировани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2CF7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9F46A9">
        <w:rPr>
          <w:rFonts w:ascii="Times New Roman" w:hAnsi="Times New Roman" w:cs="Times New Roman"/>
          <w:sz w:val="28"/>
          <w:szCs w:val="28"/>
        </w:rPr>
        <w:t xml:space="preserve">2015, 2016,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DB3DAC">
        <w:rPr>
          <w:rFonts w:ascii="Times New Roman" w:hAnsi="Times New Roman" w:cs="Times New Roman"/>
          <w:sz w:val="28"/>
          <w:szCs w:val="28"/>
        </w:rPr>
        <w:t>ов</w:t>
      </w:r>
      <w:r w:rsidR="00612CF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B3DAC">
        <w:rPr>
          <w:rFonts w:ascii="Times New Roman" w:hAnsi="Times New Roman" w:cs="Times New Roman"/>
          <w:sz w:val="28"/>
          <w:szCs w:val="28"/>
        </w:rPr>
        <w:t>а</w:t>
      </w:r>
      <w:r w:rsidR="00612CF7">
        <w:rPr>
          <w:rFonts w:ascii="Times New Roman" w:hAnsi="Times New Roman" w:cs="Times New Roman"/>
          <w:sz w:val="28"/>
          <w:szCs w:val="28"/>
        </w:rPr>
        <w:t xml:space="preserve"> </w:t>
      </w:r>
      <w:r w:rsidR="00DB7FD2">
        <w:rPr>
          <w:rFonts w:ascii="Times New Roman" w:hAnsi="Times New Roman" w:cs="Times New Roman"/>
          <w:sz w:val="28"/>
          <w:szCs w:val="28"/>
        </w:rPr>
        <w:t>3 377</w:t>
      </w:r>
      <w:r w:rsidR="00C06C89" w:rsidRPr="00C06C89">
        <w:rPr>
          <w:rFonts w:ascii="Times New Roman" w:hAnsi="Times New Roman" w:cs="Times New Roman"/>
          <w:sz w:val="28"/>
          <w:szCs w:val="28"/>
        </w:rPr>
        <w:t xml:space="preserve"> </w:t>
      </w:r>
      <w:r w:rsidR="00612CF7">
        <w:rPr>
          <w:rFonts w:ascii="Times New Roman" w:hAnsi="Times New Roman" w:cs="Times New Roman"/>
          <w:sz w:val="28"/>
          <w:szCs w:val="28"/>
        </w:rPr>
        <w:t>тыс. рублей</w:t>
      </w:r>
      <w:r w:rsidR="00DB7FD2">
        <w:rPr>
          <w:rFonts w:ascii="Times New Roman" w:hAnsi="Times New Roman" w:cs="Times New Roman"/>
          <w:sz w:val="28"/>
          <w:szCs w:val="28"/>
        </w:rPr>
        <w:t>, в том числе в 2017</w:t>
      </w:r>
      <w:r w:rsidR="00DB3DA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7FD2">
        <w:rPr>
          <w:rFonts w:ascii="Times New Roman" w:hAnsi="Times New Roman" w:cs="Times New Roman"/>
          <w:sz w:val="28"/>
          <w:szCs w:val="28"/>
        </w:rPr>
        <w:t>на сумму 1 147 тыс. руб</w:t>
      </w:r>
      <w:r w:rsidR="00DB3DAC">
        <w:rPr>
          <w:rFonts w:ascii="Times New Roman" w:hAnsi="Times New Roman" w:cs="Times New Roman"/>
          <w:sz w:val="28"/>
          <w:szCs w:val="28"/>
        </w:rPr>
        <w:t>лей</w:t>
      </w:r>
      <w:r w:rsidR="00612CF7">
        <w:rPr>
          <w:rFonts w:ascii="Times New Roman" w:hAnsi="Times New Roman" w:cs="Times New Roman"/>
          <w:sz w:val="28"/>
          <w:szCs w:val="28"/>
        </w:rPr>
        <w:t>.</w:t>
      </w:r>
    </w:p>
    <w:p w:rsidR="006E77C9" w:rsidRDefault="006E77C9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6241BE">
        <w:rPr>
          <w:rFonts w:ascii="Times New Roman" w:hAnsi="Times New Roman" w:cs="Times New Roman"/>
          <w:sz w:val="28"/>
          <w:szCs w:val="28"/>
        </w:rPr>
        <w:t>в доход Фонда</w:t>
      </w:r>
      <w:r w:rsidR="00DB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 в виде штрафных санкций к подрядным организациям за несвоевременное исполнение договорных обязательств </w:t>
      </w:r>
      <w:r w:rsidR="006241BE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2 044,5 тыс. рублей.</w:t>
      </w:r>
    </w:p>
    <w:p w:rsidR="003964C0" w:rsidRDefault="003964C0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41BE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 xml:space="preserve">экономии и </w:t>
      </w:r>
      <w:r w:rsidR="006241BE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ившим дохо</w:t>
      </w:r>
      <w:r w:rsidR="009F46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ам Фонду </w:t>
      </w:r>
      <w:r w:rsidR="006241BE">
        <w:rPr>
          <w:rFonts w:ascii="Times New Roman" w:hAnsi="Times New Roman" w:cs="Times New Roman"/>
          <w:sz w:val="28"/>
          <w:szCs w:val="28"/>
        </w:rPr>
        <w:t>удалось сократить общую кредиторскую задолженность</w:t>
      </w:r>
      <w:r w:rsidR="00DB3DAC">
        <w:rPr>
          <w:rFonts w:ascii="Times New Roman" w:hAnsi="Times New Roman" w:cs="Times New Roman"/>
          <w:sz w:val="28"/>
          <w:szCs w:val="28"/>
        </w:rPr>
        <w:t xml:space="preserve"> Ф</w:t>
      </w:r>
      <w:r w:rsidR="006241BE">
        <w:rPr>
          <w:rFonts w:ascii="Times New Roman" w:hAnsi="Times New Roman" w:cs="Times New Roman"/>
          <w:sz w:val="28"/>
          <w:szCs w:val="28"/>
        </w:rPr>
        <w:t>онда за период 2015</w:t>
      </w:r>
      <w:r w:rsidR="00C06C89">
        <w:rPr>
          <w:rFonts w:ascii="Times New Roman" w:hAnsi="Times New Roman" w:cs="Times New Roman"/>
          <w:sz w:val="28"/>
          <w:szCs w:val="28"/>
        </w:rPr>
        <w:t>-</w:t>
      </w:r>
      <w:r w:rsidR="006241BE">
        <w:rPr>
          <w:rFonts w:ascii="Times New Roman" w:hAnsi="Times New Roman" w:cs="Times New Roman"/>
          <w:sz w:val="28"/>
          <w:szCs w:val="28"/>
        </w:rPr>
        <w:t>2016 год</w:t>
      </w:r>
      <w:r w:rsidR="00DB3DAC">
        <w:rPr>
          <w:rFonts w:ascii="Times New Roman" w:hAnsi="Times New Roman" w:cs="Times New Roman"/>
          <w:sz w:val="28"/>
          <w:szCs w:val="28"/>
        </w:rPr>
        <w:t xml:space="preserve">ов </w:t>
      </w:r>
      <w:r w:rsidR="00C06C89">
        <w:rPr>
          <w:rFonts w:ascii="Times New Roman" w:hAnsi="Times New Roman" w:cs="Times New Roman"/>
          <w:sz w:val="28"/>
          <w:szCs w:val="28"/>
        </w:rPr>
        <w:t xml:space="preserve">на </w:t>
      </w:r>
      <w:r w:rsidR="00DB3D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6C89">
        <w:rPr>
          <w:rFonts w:ascii="Times New Roman" w:hAnsi="Times New Roman" w:cs="Times New Roman"/>
          <w:sz w:val="28"/>
          <w:szCs w:val="28"/>
        </w:rPr>
        <w:t xml:space="preserve">953,3 тыс. рублей. </w:t>
      </w:r>
    </w:p>
    <w:p w:rsidR="00C06C89" w:rsidRDefault="00C06C8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2017 года кредиторская задолженность составляет </w:t>
      </w:r>
      <w:r w:rsidR="00DB3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1 705,0 тыс. рублей, в том числе по услуге</w:t>
      </w:r>
      <w:r w:rsidR="00DB3DAC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ечать и доставка квитанций</w:t>
      </w:r>
      <w:r w:rsidR="00DB3DAC">
        <w:rPr>
          <w:rFonts w:ascii="Times New Roman" w:hAnsi="Times New Roman" w:cs="Times New Roman"/>
          <w:sz w:val="28"/>
          <w:szCs w:val="28"/>
        </w:rPr>
        <w:t xml:space="preserve">» -           </w:t>
      </w:r>
      <w:r>
        <w:rPr>
          <w:rFonts w:ascii="Times New Roman" w:hAnsi="Times New Roman" w:cs="Times New Roman"/>
          <w:sz w:val="28"/>
          <w:szCs w:val="28"/>
        </w:rPr>
        <w:t>1 251,6 тыс. рублей.</w:t>
      </w:r>
    </w:p>
    <w:p w:rsidR="00612CF7" w:rsidRDefault="00C06C8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доходов в</w:t>
      </w:r>
      <w:r w:rsidR="006E77C9">
        <w:rPr>
          <w:rFonts w:ascii="Times New Roman" w:hAnsi="Times New Roman" w:cs="Times New Roman"/>
          <w:sz w:val="28"/>
          <w:szCs w:val="28"/>
        </w:rPr>
        <w:t xml:space="preserve"> размере 971,7 тыс. рублей направл</w:t>
      </w:r>
      <w:r w:rsidR="00612CF7">
        <w:rPr>
          <w:rFonts w:ascii="Times New Roman" w:hAnsi="Times New Roman" w:cs="Times New Roman"/>
          <w:sz w:val="28"/>
          <w:szCs w:val="28"/>
        </w:rPr>
        <w:t>ены на основные статьи расходов:</w:t>
      </w:r>
    </w:p>
    <w:p w:rsidR="00612CF7" w:rsidRDefault="00612CF7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7C9">
        <w:rPr>
          <w:rFonts w:ascii="Times New Roman" w:hAnsi="Times New Roman" w:cs="Times New Roman"/>
          <w:sz w:val="28"/>
          <w:szCs w:val="28"/>
        </w:rPr>
        <w:t>оплата государственной пошлины (246,0 тыс. рублей)</w:t>
      </w:r>
      <w:r w:rsidR="00730259">
        <w:rPr>
          <w:rFonts w:ascii="Times New Roman" w:hAnsi="Times New Roman" w:cs="Times New Roman"/>
          <w:sz w:val="28"/>
          <w:szCs w:val="28"/>
        </w:rPr>
        <w:t>;</w:t>
      </w:r>
      <w:r w:rsidR="006E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7" w:rsidRDefault="00612CF7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7C9">
        <w:rPr>
          <w:rFonts w:ascii="Times New Roman" w:hAnsi="Times New Roman" w:cs="Times New Roman"/>
          <w:sz w:val="28"/>
          <w:szCs w:val="28"/>
        </w:rPr>
        <w:t>услуги по печати и доставке квитанций (103,5 тыс. рублей)</w:t>
      </w:r>
      <w:r w:rsidR="00730259">
        <w:rPr>
          <w:rFonts w:ascii="Times New Roman" w:hAnsi="Times New Roman" w:cs="Times New Roman"/>
          <w:sz w:val="28"/>
          <w:szCs w:val="28"/>
        </w:rPr>
        <w:t>;</w:t>
      </w:r>
      <w:r w:rsidR="006E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7" w:rsidRDefault="00612CF7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7C9">
        <w:rPr>
          <w:rFonts w:ascii="Times New Roman" w:hAnsi="Times New Roman" w:cs="Times New Roman"/>
          <w:sz w:val="28"/>
          <w:szCs w:val="28"/>
        </w:rPr>
        <w:t>расходы на информировани</w:t>
      </w:r>
      <w:r w:rsidR="00730259">
        <w:rPr>
          <w:rFonts w:ascii="Times New Roman" w:hAnsi="Times New Roman" w:cs="Times New Roman"/>
          <w:sz w:val="28"/>
          <w:szCs w:val="28"/>
        </w:rPr>
        <w:t>е</w:t>
      </w:r>
      <w:r w:rsidR="006E77C9">
        <w:rPr>
          <w:rFonts w:ascii="Times New Roman" w:hAnsi="Times New Roman" w:cs="Times New Roman"/>
          <w:sz w:val="28"/>
          <w:szCs w:val="28"/>
        </w:rPr>
        <w:t xml:space="preserve"> населения (74,0 тыс. рублей)</w:t>
      </w:r>
      <w:r w:rsidR="00730259">
        <w:rPr>
          <w:rFonts w:ascii="Times New Roman" w:hAnsi="Times New Roman" w:cs="Times New Roman"/>
          <w:sz w:val="28"/>
          <w:szCs w:val="28"/>
        </w:rPr>
        <w:t>;</w:t>
      </w:r>
      <w:r w:rsidR="006E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C9" w:rsidRDefault="00612CF7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7C9">
        <w:rPr>
          <w:rFonts w:ascii="Times New Roman" w:hAnsi="Times New Roman" w:cs="Times New Roman"/>
          <w:sz w:val="28"/>
          <w:szCs w:val="28"/>
        </w:rPr>
        <w:t>услуги по обслуживанию программных модулей (114,4 тыс. рублей) и т. д.</w:t>
      </w:r>
    </w:p>
    <w:p w:rsidR="00DB7FD2" w:rsidRDefault="00DB7FD2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>С начал</w:t>
      </w:r>
      <w:r w:rsidR="00730259">
        <w:rPr>
          <w:rFonts w:ascii="Times New Roman" w:hAnsi="Times New Roman" w:cs="Times New Roman"/>
          <w:sz w:val="28"/>
          <w:szCs w:val="28"/>
        </w:rPr>
        <w:t>а деятельности Ф</w:t>
      </w:r>
      <w:r w:rsidRPr="007548F6">
        <w:rPr>
          <w:rFonts w:ascii="Times New Roman" w:hAnsi="Times New Roman" w:cs="Times New Roman"/>
          <w:sz w:val="28"/>
          <w:szCs w:val="28"/>
        </w:rPr>
        <w:t>онда</w:t>
      </w:r>
      <w:r w:rsidR="0073025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7548F6">
        <w:rPr>
          <w:rFonts w:ascii="Times New Roman" w:hAnsi="Times New Roman" w:cs="Times New Roman"/>
          <w:sz w:val="28"/>
          <w:szCs w:val="28"/>
        </w:rPr>
        <w:t>12 проверок контролирующи</w:t>
      </w:r>
      <w:r w:rsidR="00730259">
        <w:rPr>
          <w:rFonts w:ascii="Times New Roman" w:hAnsi="Times New Roman" w:cs="Times New Roman"/>
          <w:sz w:val="28"/>
          <w:szCs w:val="28"/>
        </w:rPr>
        <w:t xml:space="preserve">ми </w:t>
      </w:r>
      <w:r w:rsidRPr="007548F6">
        <w:rPr>
          <w:rFonts w:ascii="Times New Roman" w:hAnsi="Times New Roman" w:cs="Times New Roman"/>
          <w:sz w:val="28"/>
          <w:szCs w:val="28"/>
        </w:rPr>
        <w:t>орган</w:t>
      </w:r>
      <w:r w:rsidR="00730259">
        <w:rPr>
          <w:rFonts w:ascii="Times New Roman" w:hAnsi="Times New Roman" w:cs="Times New Roman"/>
          <w:sz w:val="28"/>
          <w:szCs w:val="28"/>
        </w:rPr>
        <w:t xml:space="preserve">ами, </w:t>
      </w:r>
      <w:r w:rsidRPr="007548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 xml:space="preserve">- 5 проверок межрегиональным территориальным управлением </w:t>
      </w:r>
      <w:proofErr w:type="spellStart"/>
      <w:r w:rsidRPr="007548F6">
        <w:rPr>
          <w:rFonts w:ascii="Times New Roman" w:hAnsi="Times New Roman" w:cs="Times New Roman"/>
          <w:sz w:val="28"/>
          <w:szCs w:val="28"/>
        </w:rPr>
        <w:t>Росфиннадзор</w:t>
      </w:r>
      <w:r w:rsidR="00D454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54D0">
        <w:rPr>
          <w:rFonts w:ascii="Times New Roman" w:hAnsi="Times New Roman" w:cs="Times New Roman"/>
          <w:sz w:val="28"/>
          <w:szCs w:val="28"/>
        </w:rPr>
        <w:t xml:space="preserve"> </w:t>
      </w:r>
      <w:r w:rsidRPr="007548F6">
        <w:rPr>
          <w:rFonts w:ascii="Times New Roman" w:hAnsi="Times New Roman" w:cs="Times New Roman"/>
          <w:sz w:val="28"/>
          <w:szCs w:val="28"/>
        </w:rPr>
        <w:t>в Хабаровском крае;</w:t>
      </w: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>- 2 проверки Управлением федерального казначейства по ЕАО;</w:t>
      </w: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аудиторских проверки</w:t>
      </w:r>
      <w:r w:rsidR="00730259">
        <w:rPr>
          <w:rFonts w:ascii="Times New Roman" w:hAnsi="Times New Roman" w:cs="Times New Roman"/>
          <w:sz w:val="28"/>
          <w:szCs w:val="28"/>
        </w:rPr>
        <w:t>;</w:t>
      </w: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>- 2 проверки финансовым управлением правительства области</w:t>
      </w:r>
      <w:r w:rsidR="00730259">
        <w:rPr>
          <w:rFonts w:ascii="Times New Roman" w:hAnsi="Times New Roman" w:cs="Times New Roman"/>
          <w:sz w:val="28"/>
          <w:szCs w:val="28"/>
        </w:rPr>
        <w:t>.</w:t>
      </w:r>
    </w:p>
    <w:p w:rsidR="006E77C9" w:rsidRPr="007548F6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>По результатам проведенных проверок</w:t>
      </w:r>
      <w:r w:rsidR="00730259">
        <w:rPr>
          <w:rFonts w:ascii="Times New Roman" w:hAnsi="Times New Roman" w:cs="Times New Roman"/>
          <w:sz w:val="28"/>
          <w:szCs w:val="28"/>
        </w:rPr>
        <w:t xml:space="preserve"> факты нецелевого </w:t>
      </w:r>
      <w:r w:rsidRPr="007548F6">
        <w:rPr>
          <w:rFonts w:ascii="Times New Roman" w:hAnsi="Times New Roman" w:cs="Times New Roman"/>
          <w:sz w:val="28"/>
          <w:szCs w:val="28"/>
        </w:rPr>
        <w:t>использовани</w:t>
      </w:r>
      <w:r w:rsidR="00730259">
        <w:rPr>
          <w:rFonts w:ascii="Times New Roman" w:hAnsi="Times New Roman" w:cs="Times New Roman"/>
          <w:sz w:val="28"/>
          <w:szCs w:val="28"/>
        </w:rPr>
        <w:t>я</w:t>
      </w:r>
      <w:r w:rsidRPr="007548F6">
        <w:rPr>
          <w:rFonts w:ascii="Times New Roman" w:hAnsi="Times New Roman" w:cs="Times New Roman"/>
          <w:sz w:val="28"/>
          <w:szCs w:val="28"/>
        </w:rPr>
        <w:t xml:space="preserve"> бюджетных средств, средств собственников помещений</w:t>
      </w:r>
      <w:r w:rsidR="00730259">
        <w:rPr>
          <w:rFonts w:ascii="Times New Roman" w:hAnsi="Times New Roman" w:cs="Times New Roman"/>
          <w:sz w:val="28"/>
          <w:szCs w:val="28"/>
        </w:rPr>
        <w:t xml:space="preserve"> в МКД </w:t>
      </w:r>
      <w:r w:rsidRPr="007548F6">
        <w:rPr>
          <w:rFonts w:ascii="Times New Roman" w:hAnsi="Times New Roman" w:cs="Times New Roman"/>
          <w:sz w:val="28"/>
          <w:szCs w:val="28"/>
        </w:rPr>
        <w:t>не установлен</w:t>
      </w:r>
      <w:r w:rsidR="00730259">
        <w:rPr>
          <w:rFonts w:ascii="Times New Roman" w:hAnsi="Times New Roman" w:cs="Times New Roman"/>
          <w:sz w:val="28"/>
          <w:szCs w:val="28"/>
        </w:rPr>
        <w:t>ы</w:t>
      </w:r>
      <w:r w:rsidRPr="007548F6">
        <w:rPr>
          <w:rFonts w:ascii="Times New Roman" w:hAnsi="Times New Roman" w:cs="Times New Roman"/>
          <w:sz w:val="28"/>
          <w:szCs w:val="28"/>
        </w:rPr>
        <w:t>.</w:t>
      </w:r>
    </w:p>
    <w:p w:rsidR="006E77C9" w:rsidRDefault="006E77C9" w:rsidP="00883236">
      <w:pPr>
        <w:pStyle w:val="ConsPlusNormal"/>
        <w:spacing w:line="276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F6">
        <w:rPr>
          <w:rFonts w:ascii="Times New Roman" w:hAnsi="Times New Roman" w:cs="Times New Roman"/>
          <w:sz w:val="28"/>
          <w:szCs w:val="28"/>
        </w:rPr>
        <w:t xml:space="preserve">Все акты проверок находятся в открытом доступе на официальном сайте </w:t>
      </w:r>
      <w:r w:rsidR="00730259">
        <w:rPr>
          <w:rFonts w:ascii="Times New Roman" w:hAnsi="Times New Roman" w:cs="Times New Roman"/>
          <w:sz w:val="28"/>
          <w:szCs w:val="28"/>
        </w:rPr>
        <w:t>Ф</w:t>
      </w:r>
      <w:r w:rsidRPr="007548F6">
        <w:rPr>
          <w:rFonts w:ascii="Times New Roman" w:hAnsi="Times New Roman" w:cs="Times New Roman"/>
          <w:sz w:val="28"/>
          <w:szCs w:val="28"/>
        </w:rPr>
        <w:t>онда</w:t>
      </w:r>
      <w:r w:rsidR="00730259" w:rsidRPr="00730259">
        <w:rPr>
          <w:rFonts w:ascii="Times New Roman" w:hAnsi="Times New Roman" w:cs="Times New Roman"/>
          <w:sz w:val="28"/>
          <w:szCs w:val="28"/>
        </w:rPr>
        <w:t xml:space="preserve"> </w:t>
      </w:r>
      <w:r w:rsidR="007302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30259" w:rsidRPr="007302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0259">
        <w:rPr>
          <w:rFonts w:ascii="Times New Roman" w:hAnsi="Times New Roman" w:cs="Times New Roman"/>
          <w:sz w:val="28"/>
          <w:szCs w:val="28"/>
          <w:lang w:val="en-US"/>
        </w:rPr>
        <w:t>fkr</w:t>
      </w:r>
      <w:proofErr w:type="spellEnd"/>
      <w:r w:rsidR="00730259" w:rsidRPr="007302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0259">
        <w:rPr>
          <w:rFonts w:ascii="Times New Roman" w:hAnsi="Times New Roman" w:cs="Times New Roman"/>
          <w:sz w:val="28"/>
          <w:szCs w:val="28"/>
          <w:lang w:val="en-US"/>
        </w:rPr>
        <w:t>eaoru</w:t>
      </w:r>
      <w:proofErr w:type="spellEnd"/>
      <w:r w:rsidRPr="00754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E21" w:rsidRPr="00A97CCF" w:rsidRDefault="002A4E21" w:rsidP="0088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Претензионная работа</w:t>
      </w:r>
    </w:p>
    <w:p w:rsidR="00F915DD" w:rsidRPr="00A97CCF" w:rsidRDefault="00F915DD" w:rsidP="008832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претензионной работы утвержден</w:t>
      </w:r>
      <w:r w:rsidR="0073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претензионно-исковой работе </w:t>
      </w:r>
      <w:r w:rsidR="00787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A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E21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За 2017 год Фонд</w:t>
      </w:r>
      <w:r w:rsidR="000806E8" w:rsidRPr="00A97CCF">
        <w:rPr>
          <w:rFonts w:ascii="Times New Roman" w:hAnsi="Times New Roman" w:cs="Times New Roman"/>
          <w:sz w:val="28"/>
          <w:szCs w:val="28"/>
        </w:rPr>
        <w:t>ом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подготовлено и направлено</w:t>
      </w:r>
      <w:r w:rsidR="000806E8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3D58C1" w:rsidRPr="00A97CCF">
        <w:rPr>
          <w:rFonts w:ascii="Times New Roman" w:hAnsi="Times New Roman" w:cs="Times New Roman"/>
          <w:sz w:val="28"/>
          <w:szCs w:val="28"/>
        </w:rPr>
        <w:t>438</w:t>
      </w:r>
      <w:r w:rsidR="00133B8F">
        <w:rPr>
          <w:rFonts w:ascii="Times New Roman" w:hAnsi="Times New Roman" w:cs="Times New Roman"/>
          <w:sz w:val="28"/>
          <w:szCs w:val="28"/>
        </w:rPr>
        <w:t xml:space="preserve"> заявлений о выдаче судебного приказа и исковых заявлений</w:t>
      </w:r>
      <w:r w:rsidR="000806E8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3964C0" w:rsidRPr="00B115D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6336E9" w:rsidRPr="00B115D4">
        <w:rPr>
          <w:rFonts w:ascii="Times New Roman" w:hAnsi="Times New Roman" w:cs="Times New Roman"/>
          <w:sz w:val="28"/>
          <w:szCs w:val="28"/>
        </w:rPr>
        <w:t>7 881,3</w:t>
      </w:r>
      <w:r w:rsidR="00787602" w:rsidRPr="00B115D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806E8" w:rsidRPr="00A97CCF">
        <w:rPr>
          <w:rFonts w:ascii="Times New Roman" w:hAnsi="Times New Roman" w:cs="Times New Roman"/>
          <w:sz w:val="28"/>
          <w:szCs w:val="28"/>
        </w:rPr>
        <w:t>из них</w:t>
      </w:r>
      <w:r w:rsidRPr="00A97CCF">
        <w:rPr>
          <w:rFonts w:ascii="Times New Roman" w:hAnsi="Times New Roman" w:cs="Times New Roman"/>
          <w:sz w:val="28"/>
          <w:szCs w:val="28"/>
        </w:rPr>
        <w:t>:</w:t>
      </w:r>
    </w:p>
    <w:p w:rsidR="002A4E21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- </w:t>
      </w:r>
      <w:r w:rsidR="003D58C1" w:rsidRPr="00A97CCF">
        <w:rPr>
          <w:rFonts w:ascii="Times New Roman" w:hAnsi="Times New Roman" w:cs="Times New Roman"/>
          <w:sz w:val="28"/>
          <w:szCs w:val="28"/>
        </w:rPr>
        <w:t>заявлений</w:t>
      </w:r>
      <w:r w:rsidR="00730259">
        <w:rPr>
          <w:rFonts w:ascii="Times New Roman" w:hAnsi="Times New Roman" w:cs="Times New Roman"/>
          <w:sz w:val="28"/>
          <w:szCs w:val="28"/>
        </w:rPr>
        <w:t xml:space="preserve"> </w:t>
      </w:r>
      <w:r w:rsidR="003D58C1" w:rsidRPr="00A97CCF">
        <w:rPr>
          <w:rFonts w:ascii="Times New Roman" w:hAnsi="Times New Roman" w:cs="Times New Roman"/>
          <w:sz w:val="28"/>
          <w:szCs w:val="28"/>
        </w:rPr>
        <w:t>на выдачу судебного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D58C1" w:rsidRPr="00A97CCF">
        <w:rPr>
          <w:rFonts w:ascii="Times New Roman" w:hAnsi="Times New Roman" w:cs="Times New Roman"/>
          <w:sz w:val="28"/>
          <w:szCs w:val="28"/>
        </w:rPr>
        <w:t>а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по взысканию задолженности </w:t>
      </w:r>
      <w:r w:rsidR="003D58C1" w:rsidRPr="00A97CCF">
        <w:rPr>
          <w:rFonts w:ascii="Times New Roman" w:hAnsi="Times New Roman" w:cs="Times New Roman"/>
          <w:sz w:val="28"/>
          <w:szCs w:val="28"/>
        </w:rPr>
        <w:t xml:space="preserve">по взносам на капитальный ремонт </w:t>
      </w:r>
      <w:r w:rsidRPr="00A97CCF">
        <w:rPr>
          <w:rFonts w:ascii="Times New Roman" w:hAnsi="Times New Roman" w:cs="Times New Roman"/>
          <w:sz w:val="28"/>
          <w:szCs w:val="28"/>
        </w:rPr>
        <w:t>на физических лиц – 4</w:t>
      </w:r>
      <w:r w:rsidR="003D58C1" w:rsidRPr="00A97CCF">
        <w:rPr>
          <w:rFonts w:ascii="Times New Roman" w:hAnsi="Times New Roman" w:cs="Times New Roman"/>
          <w:sz w:val="28"/>
          <w:szCs w:val="28"/>
        </w:rPr>
        <w:t>27</w:t>
      </w:r>
      <w:r w:rsidRPr="00A97CCF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7302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36E9">
        <w:rPr>
          <w:rFonts w:ascii="Times New Roman" w:hAnsi="Times New Roman" w:cs="Times New Roman"/>
          <w:b/>
          <w:sz w:val="28"/>
          <w:szCs w:val="28"/>
        </w:rPr>
        <w:t>1</w:t>
      </w:r>
      <w:r w:rsidR="004F733D" w:rsidRPr="006336E9">
        <w:rPr>
          <w:rFonts w:ascii="Times New Roman" w:hAnsi="Times New Roman" w:cs="Times New Roman"/>
          <w:b/>
          <w:sz w:val="28"/>
          <w:szCs w:val="28"/>
        </w:rPr>
        <w:t> </w:t>
      </w:r>
      <w:r w:rsidRPr="006336E9">
        <w:rPr>
          <w:rFonts w:ascii="Times New Roman" w:hAnsi="Times New Roman" w:cs="Times New Roman"/>
          <w:b/>
          <w:sz w:val="28"/>
          <w:szCs w:val="28"/>
        </w:rPr>
        <w:t>9</w:t>
      </w:r>
      <w:r w:rsidR="00F915DD" w:rsidRPr="006336E9">
        <w:rPr>
          <w:rFonts w:ascii="Times New Roman" w:hAnsi="Times New Roman" w:cs="Times New Roman"/>
          <w:b/>
          <w:sz w:val="28"/>
          <w:szCs w:val="28"/>
        </w:rPr>
        <w:t>86</w:t>
      </w:r>
      <w:r w:rsidR="004F733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7CCF">
        <w:rPr>
          <w:rFonts w:ascii="Times New Roman" w:hAnsi="Times New Roman" w:cs="Times New Roman"/>
          <w:sz w:val="28"/>
          <w:szCs w:val="28"/>
        </w:rPr>
        <w:t xml:space="preserve"> руб.</w:t>
      </w:r>
      <w:r w:rsidR="00730259">
        <w:rPr>
          <w:rFonts w:ascii="Times New Roman" w:hAnsi="Times New Roman" w:cs="Times New Roman"/>
          <w:sz w:val="28"/>
          <w:szCs w:val="28"/>
        </w:rPr>
        <w:t xml:space="preserve"> - </w:t>
      </w:r>
      <w:r w:rsidR="00B115D4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B115D4" w:rsidRPr="00B115D4">
        <w:rPr>
          <w:rFonts w:ascii="Times New Roman" w:hAnsi="Times New Roman" w:cs="Times New Roman"/>
          <w:b/>
          <w:sz w:val="28"/>
          <w:szCs w:val="28"/>
        </w:rPr>
        <w:t xml:space="preserve">285 </w:t>
      </w:r>
      <w:r w:rsidR="00B115D4">
        <w:rPr>
          <w:rFonts w:ascii="Times New Roman" w:hAnsi="Times New Roman" w:cs="Times New Roman"/>
          <w:sz w:val="28"/>
          <w:szCs w:val="28"/>
        </w:rPr>
        <w:t>тыс. руб.</w:t>
      </w:r>
      <w:r w:rsidR="00730259">
        <w:rPr>
          <w:rFonts w:ascii="Times New Roman" w:hAnsi="Times New Roman" w:cs="Times New Roman"/>
          <w:sz w:val="28"/>
          <w:szCs w:val="28"/>
        </w:rPr>
        <w:t>;</w:t>
      </w:r>
    </w:p>
    <w:p w:rsidR="007F6F10" w:rsidRDefault="000B00B5" w:rsidP="00883236">
      <w:pPr>
        <w:spacing w:after="0" w:line="276" w:lineRule="auto"/>
        <w:ind w:firstLine="567"/>
        <w:jc w:val="both"/>
      </w:pPr>
      <w:r w:rsidRPr="00A97CCF">
        <w:rPr>
          <w:rFonts w:ascii="Times New Roman" w:hAnsi="Times New Roman" w:cs="Times New Roman"/>
          <w:sz w:val="28"/>
          <w:szCs w:val="28"/>
        </w:rPr>
        <w:t>- исковые заявления на</w:t>
      </w:r>
      <w:r w:rsidR="0073025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97CCF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A97C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0259">
        <w:rPr>
          <w:rFonts w:ascii="Times New Roman" w:hAnsi="Times New Roman" w:cs="Times New Roman"/>
          <w:sz w:val="28"/>
          <w:szCs w:val="28"/>
        </w:rPr>
        <w:t>»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по взысканию задолженности по взносам на капитальный ремонт – 1 шт. </w:t>
      </w:r>
      <w:r w:rsidRPr="00492471">
        <w:rPr>
          <w:rFonts w:ascii="Times New Roman" w:hAnsi="Times New Roman" w:cs="Times New Roman"/>
          <w:b/>
          <w:sz w:val="28"/>
          <w:szCs w:val="28"/>
        </w:rPr>
        <w:t>на сумму 50 469,67 руб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  <w:r w:rsidR="004F4E7E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Напомню,</w:t>
      </w:r>
      <w:r w:rsidR="00730259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что ранее через такую процедуру прошли</w:t>
      </w:r>
      <w:r w:rsidR="00730259">
        <w:rPr>
          <w:rFonts w:ascii="Times New Roman" w:hAnsi="Times New Roman" w:cs="Times New Roman"/>
          <w:sz w:val="28"/>
          <w:szCs w:val="28"/>
        </w:rPr>
        <w:t xml:space="preserve"> следующие МО: «</w:t>
      </w:r>
      <w:r w:rsidR="001C0400" w:rsidRPr="00A97CCF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1C0400" w:rsidRPr="00A97CCF">
        <w:rPr>
          <w:rFonts w:ascii="Times New Roman" w:hAnsi="Times New Roman" w:cs="Times New Roman"/>
          <w:sz w:val="28"/>
          <w:szCs w:val="28"/>
        </w:rPr>
        <w:lastRenderedPageBreak/>
        <w:t>муниципальный район</w:t>
      </w:r>
      <w:r w:rsidR="00730259">
        <w:rPr>
          <w:rFonts w:ascii="Times New Roman" w:hAnsi="Times New Roman" w:cs="Times New Roman"/>
          <w:sz w:val="28"/>
          <w:szCs w:val="28"/>
        </w:rPr>
        <w:t>»</w:t>
      </w:r>
      <w:r w:rsidR="001C0400" w:rsidRPr="00A97CCF">
        <w:rPr>
          <w:rFonts w:ascii="Times New Roman" w:hAnsi="Times New Roman" w:cs="Times New Roman"/>
          <w:sz w:val="28"/>
          <w:szCs w:val="28"/>
        </w:rPr>
        <w:t>,</w:t>
      </w:r>
      <w:r w:rsidR="007302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7CCF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="00730259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A97CCF">
        <w:rPr>
          <w:rFonts w:ascii="Times New Roman" w:hAnsi="Times New Roman" w:cs="Times New Roman"/>
          <w:sz w:val="28"/>
          <w:szCs w:val="28"/>
        </w:rPr>
        <w:t>,</w:t>
      </w:r>
      <w:r w:rsidR="007302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7CCF">
        <w:rPr>
          <w:rFonts w:ascii="Times New Roman" w:hAnsi="Times New Roman" w:cs="Times New Roman"/>
          <w:sz w:val="28"/>
          <w:szCs w:val="28"/>
        </w:rPr>
        <w:t>Кульдурское</w:t>
      </w:r>
      <w:proofErr w:type="spellEnd"/>
      <w:r w:rsidR="00730259">
        <w:rPr>
          <w:rFonts w:ascii="Times New Roman" w:hAnsi="Times New Roman" w:cs="Times New Roman"/>
          <w:sz w:val="28"/>
          <w:szCs w:val="28"/>
        </w:rPr>
        <w:t xml:space="preserve"> городское поселение», «</w:t>
      </w:r>
      <w:proofErr w:type="spellStart"/>
      <w:r w:rsidR="001C0400" w:rsidRPr="00A97CCF">
        <w:rPr>
          <w:rFonts w:ascii="Times New Roman" w:hAnsi="Times New Roman" w:cs="Times New Roman"/>
          <w:sz w:val="28"/>
          <w:szCs w:val="28"/>
        </w:rPr>
        <w:t>Смидовическое</w:t>
      </w:r>
      <w:proofErr w:type="spellEnd"/>
      <w:r w:rsidRPr="00A97CC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F4E7E">
        <w:rPr>
          <w:rFonts w:ascii="Times New Roman" w:hAnsi="Times New Roman" w:cs="Times New Roman"/>
          <w:sz w:val="28"/>
          <w:szCs w:val="28"/>
        </w:rPr>
        <w:t>»;</w:t>
      </w:r>
    </w:p>
    <w:p w:rsidR="002A4E21" w:rsidRPr="00A97CCF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- исковые заявления по взысканию задолженности </w:t>
      </w:r>
      <w:r w:rsidR="003D58C1" w:rsidRPr="00A97CCF">
        <w:rPr>
          <w:rFonts w:ascii="Times New Roman" w:hAnsi="Times New Roman" w:cs="Times New Roman"/>
          <w:sz w:val="28"/>
          <w:szCs w:val="28"/>
        </w:rPr>
        <w:t xml:space="preserve">по взносам на капитальный ремонт </w:t>
      </w:r>
      <w:r w:rsidRPr="00A97CCF">
        <w:rPr>
          <w:rFonts w:ascii="Times New Roman" w:hAnsi="Times New Roman" w:cs="Times New Roman"/>
          <w:sz w:val="28"/>
          <w:szCs w:val="28"/>
        </w:rPr>
        <w:t xml:space="preserve">на юридических лиц – </w:t>
      </w:r>
      <w:r w:rsidR="000806E8" w:rsidRPr="00A97CCF">
        <w:rPr>
          <w:rFonts w:ascii="Times New Roman" w:hAnsi="Times New Roman" w:cs="Times New Roman"/>
          <w:sz w:val="28"/>
          <w:szCs w:val="28"/>
        </w:rPr>
        <w:t>3</w:t>
      </w:r>
      <w:r w:rsidRPr="00A97CCF">
        <w:rPr>
          <w:rFonts w:ascii="Times New Roman" w:hAnsi="Times New Roman" w:cs="Times New Roman"/>
          <w:sz w:val="28"/>
          <w:szCs w:val="28"/>
        </w:rPr>
        <w:t xml:space="preserve"> шт. </w:t>
      </w:r>
      <w:r w:rsidRPr="00492471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0806E8" w:rsidRPr="00492471">
        <w:rPr>
          <w:rFonts w:ascii="Times New Roman" w:hAnsi="Times New Roman" w:cs="Times New Roman"/>
          <w:b/>
          <w:sz w:val="28"/>
          <w:szCs w:val="28"/>
        </w:rPr>
        <w:t>206 500,64</w:t>
      </w:r>
      <w:r w:rsidRPr="00492471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F02B9">
        <w:rPr>
          <w:rFonts w:ascii="Times New Roman" w:hAnsi="Times New Roman" w:cs="Times New Roman"/>
          <w:sz w:val="28"/>
          <w:szCs w:val="28"/>
        </w:rPr>
        <w:t xml:space="preserve"> В настоящее время исполнительные листы переданы на исполнение в службу судебных </w:t>
      </w:r>
      <w:r w:rsidR="00816349">
        <w:rPr>
          <w:rFonts w:ascii="Times New Roman" w:hAnsi="Times New Roman" w:cs="Times New Roman"/>
          <w:sz w:val="28"/>
          <w:szCs w:val="28"/>
        </w:rPr>
        <w:t>приставов</w:t>
      </w:r>
      <w:r w:rsidR="004F4E7E">
        <w:rPr>
          <w:rFonts w:ascii="Times New Roman" w:hAnsi="Times New Roman" w:cs="Times New Roman"/>
          <w:sz w:val="28"/>
          <w:szCs w:val="28"/>
        </w:rPr>
        <w:t>;</w:t>
      </w:r>
    </w:p>
    <w:p w:rsidR="002A4E21" w:rsidRPr="001F02B9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- исковые заявления по взысканию убытков (после проведения капитального ремонта) с</w:t>
      </w:r>
      <w:r w:rsidR="004F4E7E">
        <w:rPr>
          <w:rFonts w:ascii="Times New Roman" w:hAnsi="Times New Roman" w:cs="Times New Roman"/>
          <w:sz w:val="28"/>
          <w:szCs w:val="28"/>
        </w:rPr>
        <w:t xml:space="preserve"> МО «</w:t>
      </w:r>
      <w:r w:rsidR="000B00B5" w:rsidRPr="00A97CCF">
        <w:rPr>
          <w:rFonts w:ascii="Times New Roman" w:hAnsi="Times New Roman" w:cs="Times New Roman"/>
          <w:sz w:val="28"/>
          <w:szCs w:val="28"/>
        </w:rPr>
        <w:t>Приамурское</w:t>
      </w:r>
      <w:r w:rsidR="004F4E7E">
        <w:rPr>
          <w:rFonts w:ascii="Times New Roman" w:hAnsi="Times New Roman" w:cs="Times New Roman"/>
          <w:sz w:val="28"/>
          <w:szCs w:val="28"/>
        </w:rPr>
        <w:t xml:space="preserve"> </w:t>
      </w:r>
      <w:r w:rsidR="004F4E7E" w:rsidRPr="00A97CC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4F4E7E">
        <w:rPr>
          <w:rFonts w:ascii="Times New Roman" w:hAnsi="Times New Roman" w:cs="Times New Roman"/>
          <w:sz w:val="28"/>
          <w:szCs w:val="28"/>
        </w:rPr>
        <w:t>» и «</w:t>
      </w:r>
      <w:r w:rsidR="000B00B5" w:rsidRPr="00A97CCF">
        <w:rPr>
          <w:rFonts w:ascii="Times New Roman" w:hAnsi="Times New Roman" w:cs="Times New Roman"/>
          <w:sz w:val="28"/>
          <w:szCs w:val="28"/>
        </w:rPr>
        <w:t>Волочаевское городское поселение</w:t>
      </w:r>
      <w:r w:rsidR="004F4E7E">
        <w:rPr>
          <w:rFonts w:ascii="Times New Roman" w:hAnsi="Times New Roman" w:cs="Times New Roman"/>
          <w:sz w:val="28"/>
          <w:szCs w:val="28"/>
        </w:rPr>
        <w:t>»</w:t>
      </w:r>
      <w:r w:rsidRPr="00A97CCF">
        <w:rPr>
          <w:rFonts w:ascii="Times New Roman" w:hAnsi="Times New Roman" w:cs="Times New Roman"/>
          <w:sz w:val="28"/>
          <w:szCs w:val="28"/>
        </w:rPr>
        <w:t xml:space="preserve"> – 2</w:t>
      </w:r>
      <w:r w:rsidR="004F4E7E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 xml:space="preserve">шт. </w:t>
      </w:r>
      <w:r w:rsidRPr="00492471">
        <w:rPr>
          <w:rFonts w:ascii="Times New Roman" w:hAnsi="Times New Roman" w:cs="Times New Roman"/>
          <w:b/>
          <w:sz w:val="28"/>
          <w:szCs w:val="28"/>
        </w:rPr>
        <w:t>на сумму 3 442 224,09 руб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  <w:r w:rsidR="000B00B5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1F02B9">
        <w:rPr>
          <w:rFonts w:ascii="Times New Roman" w:hAnsi="Times New Roman" w:cs="Times New Roman"/>
          <w:sz w:val="28"/>
          <w:szCs w:val="28"/>
        </w:rPr>
        <w:t xml:space="preserve">В настоящий период дела находятся на стадии кассации. </w:t>
      </w:r>
      <w:r w:rsidR="000B00B5" w:rsidRPr="00A97CCF">
        <w:rPr>
          <w:rFonts w:ascii="Times New Roman" w:hAnsi="Times New Roman" w:cs="Times New Roman"/>
          <w:sz w:val="28"/>
          <w:szCs w:val="28"/>
        </w:rPr>
        <w:t>Аналогичные процессы состоялись по</w:t>
      </w:r>
      <w:r w:rsidR="004F4E7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B00B5" w:rsidRPr="00A97CCF">
        <w:rPr>
          <w:rFonts w:ascii="Times New Roman" w:hAnsi="Times New Roman" w:cs="Times New Roman"/>
          <w:sz w:val="28"/>
          <w:szCs w:val="28"/>
        </w:rPr>
        <w:t>Облученско</w:t>
      </w:r>
      <w:r w:rsidR="004F4E7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4E7E">
        <w:rPr>
          <w:rFonts w:ascii="Times New Roman" w:hAnsi="Times New Roman" w:cs="Times New Roman"/>
          <w:sz w:val="28"/>
          <w:szCs w:val="28"/>
        </w:rPr>
        <w:t xml:space="preserve"> городское поселение» и МО «</w:t>
      </w:r>
      <w:proofErr w:type="spellStart"/>
      <w:r w:rsidR="000B00B5" w:rsidRPr="00A97CCF">
        <w:rPr>
          <w:rFonts w:ascii="Times New Roman" w:hAnsi="Times New Roman" w:cs="Times New Roman"/>
          <w:sz w:val="28"/>
          <w:szCs w:val="28"/>
        </w:rPr>
        <w:t>Теплоозерско</w:t>
      </w:r>
      <w:r w:rsidR="004F4E7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4E7E">
        <w:rPr>
          <w:rFonts w:ascii="Times New Roman" w:hAnsi="Times New Roman" w:cs="Times New Roman"/>
          <w:sz w:val="28"/>
          <w:szCs w:val="28"/>
        </w:rPr>
        <w:t xml:space="preserve"> </w:t>
      </w:r>
      <w:r w:rsidR="000B00B5" w:rsidRPr="00A97CCF">
        <w:rPr>
          <w:rFonts w:ascii="Times New Roman" w:hAnsi="Times New Roman" w:cs="Times New Roman"/>
          <w:sz w:val="28"/>
          <w:szCs w:val="28"/>
        </w:rPr>
        <w:t>городс</w:t>
      </w:r>
      <w:r w:rsidR="007F6CD0" w:rsidRPr="00A97CCF">
        <w:rPr>
          <w:rFonts w:ascii="Times New Roman" w:hAnsi="Times New Roman" w:cs="Times New Roman"/>
          <w:sz w:val="28"/>
          <w:szCs w:val="28"/>
        </w:rPr>
        <w:t>ко</w:t>
      </w:r>
      <w:r w:rsidR="004F4E7E">
        <w:rPr>
          <w:rFonts w:ascii="Times New Roman" w:hAnsi="Times New Roman" w:cs="Times New Roman"/>
          <w:sz w:val="28"/>
          <w:szCs w:val="28"/>
        </w:rPr>
        <w:t xml:space="preserve">е </w:t>
      </w:r>
      <w:r w:rsidR="007F6CD0" w:rsidRPr="00A97CCF">
        <w:rPr>
          <w:rFonts w:ascii="Times New Roman" w:hAnsi="Times New Roman" w:cs="Times New Roman"/>
          <w:sz w:val="28"/>
          <w:szCs w:val="28"/>
        </w:rPr>
        <w:t>поселени</w:t>
      </w:r>
      <w:r w:rsidR="004F4E7E">
        <w:rPr>
          <w:rFonts w:ascii="Times New Roman" w:hAnsi="Times New Roman" w:cs="Times New Roman"/>
          <w:sz w:val="28"/>
          <w:szCs w:val="28"/>
        </w:rPr>
        <w:t>е»</w:t>
      </w:r>
      <w:r w:rsidR="007F6CD0" w:rsidRPr="00A97CCF">
        <w:rPr>
          <w:rFonts w:ascii="Times New Roman" w:hAnsi="Times New Roman" w:cs="Times New Roman"/>
          <w:sz w:val="28"/>
          <w:szCs w:val="28"/>
        </w:rPr>
        <w:t>.</w:t>
      </w:r>
      <w:r w:rsidR="004F4E7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F02B9" w:rsidRPr="001F02B9">
        <w:rPr>
          <w:rFonts w:ascii="Times New Roman" w:hAnsi="Times New Roman" w:cs="Times New Roman"/>
          <w:sz w:val="28"/>
          <w:szCs w:val="28"/>
        </w:rPr>
        <w:t>Теплоозерское</w:t>
      </w:r>
      <w:proofErr w:type="spellEnd"/>
      <w:r w:rsidR="004F4E7E">
        <w:rPr>
          <w:rFonts w:ascii="Times New Roman" w:hAnsi="Times New Roman" w:cs="Times New Roman"/>
          <w:sz w:val="28"/>
          <w:szCs w:val="28"/>
        </w:rPr>
        <w:t xml:space="preserve"> городское поселение» произвело возврат </w:t>
      </w:r>
      <w:r w:rsidR="001F02B9" w:rsidRPr="001F02B9">
        <w:rPr>
          <w:rFonts w:ascii="Times New Roman" w:hAnsi="Times New Roman" w:cs="Times New Roman"/>
          <w:sz w:val="28"/>
          <w:szCs w:val="28"/>
        </w:rPr>
        <w:t>государственн</w:t>
      </w:r>
      <w:r w:rsidR="004F4E7E">
        <w:rPr>
          <w:rFonts w:ascii="Times New Roman" w:hAnsi="Times New Roman" w:cs="Times New Roman"/>
          <w:sz w:val="28"/>
          <w:szCs w:val="28"/>
        </w:rPr>
        <w:t xml:space="preserve">ой </w:t>
      </w:r>
      <w:r w:rsidR="001F02B9" w:rsidRPr="001F02B9">
        <w:rPr>
          <w:rFonts w:ascii="Times New Roman" w:hAnsi="Times New Roman" w:cs="Times New Roman"/>
          <w:sz w:val="28"/>
          <w:szCs w:val="28"/>
        </w:rPr>
        <w:t>пошлин</w:t>
      </w:r>
      <w:r w:rsidR="004F4E7E">
        <w:rPr>
          <w:rFonts w:ascii="Times New Roman" w:hAnsi="Times New Roman" w:cs="Times New Roman"/>
          <w:sz w:val="28"/>
          <w:szCs w:val="28"/>
        </w:rPr>
        <w:t xml:space="preserve">ы и заключило </w:t>
      </w:r>
      <w:r w:rsidR="001F02B9" w:rsidRPr="001F02B9">
        <w:rPr>
          <w:rFonts w:ascii="Times New Roman" w:hAnsi="Times New Roman" w:cs="Times New Roman"/>
          <w:sz w:val="28"/>
          <w:szCs w:val="28"/>
        </w:rPr>
        <w:t>соглашение о реструктуризации на сумму убытков</w:t>
      </w:r>
      <w:r w:rsidR="004F4E7E">
        <w:rPr>
          <w:rFonts w:ascii="Times New Roman" w:hAnsi="Times New Roman" w:cs="Times New Roman"/>
          <w:sz w:val="28"/>
          <w:szCs w:val="28"/>
        </w:rPr>
        <w:t>; МО «</w:t>
      </w:r>
      <w:proofErr w:type="spellStart"/>
      <w:r w:rsidR="001F02B9" w:rsidRPr="001F02B9">
        <w:rPr>
          <w:rFonts w:ascii="Times New Roman" w:hAnsi="Times New Roman" w:cs="Times New Roman"/>
          <w:sz w:val="28"/>
          <w:szCs w:val="28"/>
        </w:rPr>
        <w:t>Облученское</w:t>
      </w:r>
      <w:proofErr w:type="spellEnd"/>
      <w:r w:rsidR="004F4E7E">
        <w:rPr>
          <w:rFonts w:ascii="Times New Roman" w:hAnsi="Times New Roman" w:cs="Times New Roman"/>
          <w:sz w:val="28"/>
          <w:szCs w:val="28"/>
        </w:rPr>
        <w:t xml:space="preserve"> городское поселение» произвело оплату </w:t>
      </w:r>
      <w:r w:rsidR="001F02B9" w:rsidRPr="001F02B9">
        <w:rPr>
          <w:rFonts w:ascii="Times New Roman" w:hAnsi="Times New Roman" w:cs="Times New Roman"/>
          <w:sz w:val="28"/>
          <w:szCs w:val="28"/>
        </w:rPr>
        <w:t>в полном объеме</w:t>
      </w:r>
      <w:r w:rsidR="004F4E7E">
        <w:rPr>
          <w:rFonts w:ascii="Times New Roman" w:hAnsi="Times New Roman" w:cs="Times New Roman"/>
          <w:sz w:val="28"/>
          <w:szCs w:val="28"/>
        </w:rPr>
        <w:t>;</w:t>
      </w:r>
    </w:p>
    <w:p w:rsidR="002A4E21" w:rsidRPr="004A7523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23">
        <w:rPr>
          <w:rFonts w:ascii="Times New Roman" w:hAnsi="Times New Roman" w:cs="Times New Roman"/>
          <w:sz w:val="28"/>
          <w:szCs w:val="28"/>
        </w:rPr>
        <w:t>- исковые заявления по взысканию штрафных санкций</w:t>
      </w:r>
      <w:r w:rsidR="007F6CD0" w:rsidRPr="004A7523">
        <w:rPr>
          <w:rFonts w:ascii="Times New Roman" w:hAnsi="Times New Roman" w:cs="Times New Roman"/>
          <w:sz w:val="28"/>
          <w:szCs w:val="28"/>
        </w:rPr>
        <w:t>, убытков</w:t>
      </w:r>
      <w:r w:rsidRPr="004A7523">
        <w:rPr>
          <w:rFonts w:ascii="Times New Roman" w:hAnsi="Times New Roman" w:cs="Times New Roman"/>
          <w:sz w:val="28"/>
          <w:szCs w:val="28"/>
        </w:rPr>
        <w:t xml:space="preserve"> и гарантийных обязательств с </w:t>
      </w:r>
      <w:r w:rsidR="00FC6F25" w:rsidRPr="004A7523">
        <w:rPr>
          <w:rFonts w:ascii="Times New Roman" w:hAnsi="Times New Roman" w:cs="Times New Roman"/>
          <w:sz w:val="28"/>
          <w:szCs w:val="28"/>
        </w:rPr>
        <w:t xml:space="preserve">4 </w:t>
      </w:r>
      <w:r w:rsidRPr="004A7523">
        <w:rPr>
          <w:rFonts w:ascii="Times New Roman" w:hAnsi="Times New Roman" w:cs="Times New Roman"/>
          <w:sz w:val="28"/>
          <w:szCs w:val="28"/>
        </w:rPr>
        <w:t>подрядных организаций</w:t>
      </w:r>
      <w:r w:rsidR="007F6CD0" w:rsidRPr="004A7523">
        <w:rPr>
          <w:rFonts w:ascii="Times New Roman" w:hAnsi="Times New Roman" w:cs="Times New Roman"/>
          <w:sz w:val="28"/>
          <w:szCs w:val="28"/>
        </w:rPr>
        <w:t xml:space="preserve"> (ООО «Монтаж-Сервис»</w:t>
      </w:r>
      <w:r w:rsidR="004A7523" w:rsidRPr="004A7523">
        <w:rPr>
          <w:rFonts w:ascii="Times New Roman" w:hAnsi="Times New Roman" w:cs="Times New Roman"/>
          <w:sz w:val="28"/>
          <w:szCs w:val="28"/>
        </w:rPr>
        <w:t xml:space="preserve">, </w:t>
      </w:r>
      <w:r w:rsidR="00FC6F25" w:rsidRPr="004A7523">
        <w:rPr>
          <w:rFonts w:ascii="Times New Roman" w:hAnsi="Times New Roman" w:cs="Times New Roman"/>
          <w:sz w:val="28"/>
          <w:szCs w:val="28"/>
        </w:rPr>
        <w:t>г. Биробиджан</w:t>
      </w:r>
      <w:r w:rsidR="004A7523" w:rsidRPr="004A7523">
        <w:rPr>
          <w:rFonts w:ascii="Times New Roman" w:hAnsi="Times New Roman" w:cs="Times New Roman"/>
          <w:sz w:val="28"/>
          <w:szCs w:val="28"/>
        </w:rPr>
        <w:t>;</w:t>
      </w:r>
      <w:r w:rsidR="007F6CD0" w:rsidRPr="004A7523">
        <w:rPr>
          <w:rFonts w:ascii="Times New Roman" w:hAnsi="Times New Roman" w:cs="Times New Roman"/>
          <w:sz w:val="28"/>
          <w:szCs w:val="28"/>
        </w:rPr>
        <w:t xml:space="preserve"> ИП Войцеховский</w:t>
      </w:r>
      <w:r w:rsidR="0033354D">
        <w:rPr>
          <w:rFonts w:ascii="Times New Roman" w:hAnsi="Times New Roman" w:cs="Times New Roman"/>
          <w:sz w:val="28"/>
          <w:szCs w:val="28"/>
        </w:rPr>
        <w:t xml:space="preserve"> Ф.В.</w:t>
      </w:r>
      <w:r w:rsidR="00FC6F25" w:rsidRPr="004A7523">
        <w:rPr>
          <w:rFonts w:ascii="Times New Roman" w:hAnsi="Times New Roman" w:cs="Times New Roman"/>
          <w:sz w:val="28"/>
          <w:szCs w:val="28"/>
        </w:rPr>
        <w:t>, г. Хабаровск</w:t>
      </w:r>
      <w:r w:rsidR="004A7523" w:rsidRPr="004A7523">
        <w:rPr>
          <w:rFonts w:ascii="Times New Roman" w:hAnsi="Times New Roman" w:cs="Times New Roman"/>
          <w:sz w:val="28"/>
          <w:szCs w:val="28"/>
        </w:rPr>
        <w:t xml:space="preserve">; </w:t>
      </w:r>
      <w:r w:rsidR="007F6CD0" w:rsidRPr="004A7523">
        <w:rPr>
          <w:rFonts w:ascii="Times New Roman" w:hAnsi="Times New Roman" w:cs="Times New Roman"/>
          <w:sz w:val="28"/>
          <w:szCs w:val="28"/>
        </w:rPr>
        <w:t>ООО «Денфил»</w:t>
      </w:r>
      <w:r w:rsidR="004A7523" w:rsidRPr="004A7523">
        <w:rPr>
          <w:rFonts w:ascii="Times New Roman" w:hAnsi="Times New Roman" w:cs="Times New Roman"/>
          <w:sz w:val="28"/>
          <w:szCs w:val="28"/>
        </w:rPr>
        <w:t xml:space="preserve">, </w:t>
      </w:r>
      <w:r w:rsidR="00FC6F25" w:rsidRPr="004A7523">
        <w:rPr>
          <w:rFonts w:ascii="Times New Roman" w:hAnsi="Times New Roman" w:cs="Times New Roman"/>
          <w:sz w:val="28"/>
          <w:szCs w:val="28"/>
        </w:rPr>
        <w:t>г. Биробиджан</w:t>
      </w:r>
      <w:r w:rsidR="007F6CD0" w:rsidRPr="004A7523">
        <w:rPr>
          <w:rFonts w:ascii="Times New Roman" w:hAnsi="Times New Roman" w:cs="Times New Roman"/>
          <w:sz w:val="28"/>
          <w:szCs w:val="28"/>
        </w:rPr>
        <w:t>)</w:t>
      </w:r>
      <w:r w:rsidRPr="004A7523">
        <w:rPr>
          <w:rFonts w:ascii="Times New Roman" w:hAnsi="Times New Roman" w:cs="Times New Roman"/>
          <w:sz w:val="28"/>
          <w:szCs w:val="28"/>
        </w:rPr>
        <w:t xml:space="preserve"> </w:t>
      </w:r>
      <w:r w:rsidRPr="004A7523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4A7523" w:rsidRPr="004A752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F733D" w:rsidRPr="004A7523">
        <w:rPr>
          <w:rFonts w:ascii="Times New Roman" w:hAnsi="Times New Roman" w:cs="Times New Roman"/>
          <w:b/>
          <w:sz w:val="28"/>
          <w:szCs w:val="28"/>
        </w:rPr>
        <w:t>2 196 тыс.</w:t>
      </w:r>
      <w:r w:rsidRPr="004A7523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7F6CD0" w:rsidRPr="004A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349" w:rsidRPr="004A7523">
        <w:rPr>
          <w:rFonts w:ascii="Times New Roman" w:hAnsi="Times New Roman" w:cs="Times New Roman"/>
          <w:sz w:val="28"/>
          <w:szCs w:val="28"/>
        </w:rPr>
        <w:t>По ООО «Монтаж-Сервис» получен исполнительный документ и передан для принудительного взыскания. ИП Войцеховский</w:t>
      </w:r>
      <w:r w:rsidR="0033354D">
        <w:rPr>
          <w:rFonts w:ascii="Times New Roman" w:hAnsi="Times New Roman" w:cs="Times New Roman"/>
          <w:sz w:val="28"/>
          <w:szCs w:val="28"/>
        </w:rPr>
        <w:t xml:space="preserve"> Ф.В. - </w:t>
      </w:r>
      <w:r w:rsidR="00816349" w:rsidRPr="004A7523">
        <w:rPr>
          <w:rFonts w:ascii="Times New Roman" w:hAnsi="Times New Roman" w:cs="Times New Roman"/>
          <w:sz w:val="28"/>
          <w:szCs w:val="28"/>
        </w:rPr>
        <w:t>оба процесса завершены</w:t>
      </w:r>
      <w:r w:rsidR="0033354D">
        <w:rPr>
          <w:rFonts w:ascii="Times New Roman" w:hAnsi="Times New Roman" w:cs="Times New Roman"/>
          <w:sz w:val="28"/>
          <w:szCs w:val="28"/>
        </w:rPr>
        <w:t xml:space="preserve">, в настоящее время </w:t>
      </w:r>
      <w:r w:rsidR="00816349" w:rsidRPr="004A7523">
        <w:rPr>
          <w:rFonts w:ascii="Times New Roman" w:hAnsi="Times New Roman" w:cs="Times New Roman"/>
          <w:sz w:val="28"/>
          <w:szCs w:val="28"/>
        </w:rPr>
        <w:t>ждем исполнительный лист, ООО «Денфил»</w:t>
      </w:r>
      <w:r w:rsidR="0033354D">
        <w:rPr>
          <w:rFonts w:ascii="Times New Roman" w:hAnsi="Times New Roman" w:cs="Times New Roman"/>
          <w:sz w:val="28"/>
          <w:szCs w:val="28"/>
        </w:rPr>
        <w:t xml:space="preserve"> - </w:t>
      </w:r>
      <w:r w:rsidR="00816349" w:rsidRPr="004A7523">
        <w:rPr>
          <w:rFonts w:ascii="Times New Roman" w:hAnsi="Times New Roman" w:cs="Times New Roman"/>
          <w:sz w:val="28"/>
          <w:szCs w:val="28"/>
        </w:rPr>
        <w:t>дело находится в стадии рассмотрения</w:t>
      </w:r>
      <w:r w:rsidR="0033354D">
        <w:rPr>
          <w:rFonts w:ascii="Times New Roman" w:hAnsi="Times New Roman" w:cs="Times New Roman"/>
          <w:sz w:val="28"/>
          <w:szCs w:val="28"/>
        </w:rPr>
        <w:t>;</w:t>
      </w:r>
    </w:p>
    <w:p w:rsidR="002A4E21" w:rsidRPr="00A97CCF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23">
        <w:rPr>
          <w:rFonts w:ascii="Times New Roman" w:hAnsi="Times New Roman" w:cs="Times New Roman"/>
          <w:sz w:val="28"/>
          <w:szCs w:val="28"/>
        </w:rPr>
        <w:t xml:space="preserve">- исковые заявления по </w:t>
      </w:r>
      <w:r w:rsidR="00492471" w:rsidRPr="004A7523">
        <w:rPr>
          <w:rFonts w:ascii="Times New Roman" w:hAnsi="Times New Roman" w:cs="Times New Roman"/>
          <w:sz w:val="28"/>
          <w:szCs w:val="28"/>
        </w:rPr>
        <w:t>обеспечению</w:t>
      </w:r>
      <w:r w:rsidRPr="004A7523">
        <w:rPr>
          <w:rFonts w:ascii="Times New Roman" w:hAnsi="Times New Roman" w:cs="Times New Roman"/>
          <w:sz w:val="28"/>
          <w:szCs w:val="28"/>
        </w:rPr>
        <w:t xml:space="preserve"> выполнить определенные действи</w:t>
      </w:r>
      <w:r w:rsidR="007F6CD0" w:rsidRPr="004A7523">
        <w:rPr>
          <w:rFonts w:ascii="Times New Roman" w:hAnsi="Times New Roman" w:cs="Times New Roman"/>
          <w:sz w:val="28"/>
          <w:szCs w:val="28"/>
        </w:rPr>
        <w:t>я – 1 шт. (</w:t>
      </w:r>
      <w:r w:rsidR="0033354D">
        <w:rPr>
          <w:rFonts w:ascii="Times New Roman" w:hAnsi="Times New Roman" w:cs="Times New Roman"/>
          <w:sz w:val="28"/>
          <w:szCs w:val="28"/>
        </w:rPr>
        <w:t>ООО «</w:t>
      </w:r>
      <w:r w:rsidR="007F6CD0" w:rsidRPr="004A752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7F6CD0" w:rsidRPr="004A7523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="007F6CD0" w:rsidRPr="004A7523">
        <w:rPr>
          <w:rFonts w:ascii="Times New Roman" w:hAnsi="Times New Roman" w:cs="Times New Roman"/>
          <w:sz w:val="28"/>
          <w:szCs w:val="28"/>
        </w:rPr>
        <w:t>»</w:t>
      </w:r>
      <w:r w:rsidR="0033354D">
        <w:rPr>
          <w:rFonts w:ascii="Times New Roman" w:hAnsi="Times New Roman" w:cs="Times New Roman"/>
          <w:sz w:val="28"/>
          <w:szCs w:val="28"/>
        </w:rPr>
        <w:t xml:space="preserve">, </w:t>
      </w:r>
      <w:r w:rsidR="00FC6F25" w:rsidRPr="004A7523">
        <w:rPr>
          <w:rFonts w:ascii="Times New Roman" w:hAnsi="Times New Roman" w:cs="Times New Roman"/>
          <w:sz w:val="28"/>
          <w:szCs w:val="28"/>
        </w:rPr>
        <w:t>г</w:t>
      </w:r>
      <w:r w:rsidR="00816349" w:rsidRPr="004A7523">
        <w:rPr>
          <w:rFonts w:ascii="Times New Roman" w:hAnsi="Times New Roman" w:cs="Times New Roman"/>
          <w:sz w:val="28"/>
          <w:szCs w:val="28"/>
        </w:rPr>
        <w:t>.</w:t>
      </w:r>
      <w:r w:rsidR="00FC6F25" w:rsidRPr="004A7523">
        <w:rPr>
          <w:rFonts w:ascii="Times New Roman" w:hAnsi="Times New Roman" w:cs="Times New Roman"/>
          <w:sz w:val="28"/>
          <w:szCs w:val="28"/>
        </w:rPr>
        <w:t xml:space="preserve"> Биробиджан</w:t>
      </w:r>
      <w:r w:rsidR="007F6CD0" w:rsidRPr="004A7523">
        <w:rPr>
          <w:rFonts w:ascii="Times New Roman" w:hAnsi="Times New Roman" w:cs="Times New Roman"/>
          <w:sz w:val="28"/>
          <w:szCs w:val="28"/>
        </w:rPr>
        <w:t>)</w:t>
      </w:r>
      <w:r w:rsidR="0033354D">
        <w:rPr>
          <w:rFonts w:ascii="Times New Roman" w:hAnsi="Times New Roman" w:cs="Times New Roman"/>
          <w:sz w:val="28"/>
          <w:szCs w:val="28"/>
        </w:rPr>
        <w:t xml:space="preserve"> - п</w:t>
      </w:r>
      <w:r w:rsidR="00816349" w:rsidRPr="004A7523">
        <w:rPr>
          <w:rFonts w:ascii="Times New Roman" w:hAnsi="Times New Roman" w:cs="Times New Roman"/>
          <w:sz w:val="28"/>
          <w:szCs w:val="28"/>
        </w:rPr>
        <w:t>о данному делу Фонд выиграл апелляционную инстанцию, ждем исполнительный</w:t>
      </w:r>
      <w:r w:rsidR="00816349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F915DD" w:rsidRPr="00A97CCF" w:rsidRDefault="00F915DD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Все судебные приказы и исполнительные листы, полученные по судебным решениям, переданы в ФССП и казначейство для принудительного взыскания.</w:t>
      </w:r>
    </w:p>
    <w:p w:rsidR="000806E8" w:rsidRPr="00A97CCF" w:rsidRDefault="000B00B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CF">
        <w:rPr>
          <w:rFonts w:ascii="Times New Roman" w:hAnsi="Times New Roman"/>
          <w:sz w:val="28"/>
          <w:szCs w:val="28"/>
        </w:rPr>
        <w:t>Фонд предоставляет должникам возможность досудебного урегулирования вопроса погашения задолженности – заключает с физическими и юридическими лицами,</w:t>
      </w:r>
      <w:r w:rsidR="0033354D">
        <w:rPr>
          <w:rFonts w:ascii="Times New Roman" w:hAnsi="Times New Roman"/>
          <w:sz w:val="28"/>
          <w:szCs w:val="28"/>
        </w:rPr>
        <w:t xml:space="preserve"> МО </w:t>
      </w:r>
      <w:r w:rsidRPr="00A97CCF">
        <w:rPr>
          <w:rFonts w:ascii="Times New Roman" w:hAnsi="Times New Roman"/>
          <w:sz w:val="28"/>
          <w:szCs w:val="28"/>
        </w:rPr>
        <w:t xml:space="preserve">соглашения о реструктуризации долга. </w:t>
      </w:r>
      <w:r w:rsidR="000806E8" w:rsidRPr="00A97CCF">
        <w:rPr>
          <w:rFonts w:ascii="Times New Roman" w:hAnsi="Times New Roman"/>
          <w:sz w:val="28"/>
          <w:szCs w:val="28"/>
        </w:rPr>
        <w:t>За период с октября 2015</w:t>
      </w:r>
      <w:r w:rsidR="0033354D">
        <w:rPr>
          <w:rFonts w:ascii="Times New Roman" w:hAnsi="Times New Roman"/>
          <w:sz w:val="28"/>
          <w:szCs w:val="28"/>
        </w:rPr>
        <w:t xml:space="preserve"> года </w:t>
      </w:r>
      <w:r w:rsidR="000806E8" w:rsidRPr="00A97CCF">
        <w:rPr>
          <w:rFonts w:ascii="Times New Roman" w:hAnsi="Times New Roman"/>
          <w:sz w:val="28"/>
          <w:szCs w:val="28"/>
        </w:rPr>
        <w:t>по декабрь 2017</w:t>
      </w:r>
      <w:r w:rsidR="0033354D">
        <w:rPr>
          <w:rFonts w:ascii="Times New Roman" w:hAnsi="Times New Roman"/>
          <w:sz w:val="28"/>
          <w:szCs w:val="28"/>
        </w:rPr>
        <w:t xml:space="preserve"> года </w:t>
      </w:r>
      <w:r w:rsidR="000806E8" w:rsidRPr="00A97CCF">
        <w:rPr>
          <w:rFonts w:ascii="Times New Roman" w:hAnsi="Times New Roman"/>
          <w:sz w:val="28"/>
          <w:szCs w:val="28"/>
        </w:rPr>
        <w:t>заключен</w:t>
      </w:r>
      <w:r w:rsidR="0033354D">
        <w:rPr>
          <w:rFonts w:ascii="Times New Roman" w:hAnsi="Times New Roman"/>
          <w:sz w:val="28"/>
          <w:szCs w:val="28"/>
        </w:rPr>
        <w:t>ы</w:t>
      </w:r>
      <w:r w:rsidR="000806E8" w:rsidRPr="00A97CCF">
        <w:rPr>
          <w:rFonts w:ascii="Times New Roman" w:hAnsi="Times New Roman"/>
          <w:sz w:val="28"/>
          <w:szCs w:val="28"/>
        </w:rPr>
        <w:t xml:space="preserve"> 353 соглашени</w:t>
      </w:r>
      <w:r w:rsidR="0033354D">
        <w:rPr>
          <w:rFonts w:ascii="Times New Roman" w:hAnsi="Times New Roman"/>
          <w:sz w:val="28"/>
          <w:szCs w:val="28"/>
        </w:rPr>
        <w:t>я</w:t>
      </w:r>
      <w:r w:rsidR="000806E8" w:rsidRPr="00A97CCF">
        <w:rPr>
          <w:rFonts w:ascii="Times New Roman" w:hAnsi="Times New Roman"/>
          <w:sz w:val="28"/>
          <w:szCs w:val="28"/>
        </w:rPr>
        <w:t xml:space="preserve"> на сумму 2 223 тыс. руб.</w:t>
      </w:r>
      <w:r w:rsidR="0033354D">
        <w:rPr>
          <w:rFonts w:ascii="Times New Roman" w:hAnsi="Times New Roman"/>
          <w:sz w:val="28"/>
          <w:szCs w:val="28"/>
        </w:rPr>
        <w:t xml:space="preserve"> По состоянию на </w:t>
      </w:r>
      <w:r w:rsidR="000806E8" w:rsidRPr="00A97CCF">
        <w:rPr>
          <w:rFonts w:ascii="Times New Roman" w:hAnsi="Times New Roman"/>
          <w:sz w:val="28"/>
          <w:szCs w:val="28"/>
        </w:rPr>
        <w:t>30.</w:t>
      </w:r>
      <w:r w:rsidR="00787602">
        <w:rPr>
          <w:rFonts w:ascii="Times New Roman" w:hAnsi="Times New Roman"/>
          <w:sz w:val="28"/>
          <w:szCs w:val="28"/>
        </w:rPr>
        <w:t>декабря 2017 года</w:t>
      </w:r>
      <w:r w:rsidR="000806E8" w:rsidRPr="00A97CCF">
        <w:rPr>
          <w:rFonts w:ascii="Times New Roman" w:hAnsi="Times New Roman"/>
          <w:sz w:val="28"/>
          <w:szCs w:val="28"/>
        </w:rPr>
        <w:t xml:space="preserve"> –</w:t>
      </w:r>
      <w:r w:rsidR="00492471">
        <w:rPr>
          <w:rFonts w:ascii="Times New Roman" w:hAnsi="Times New Roman"/>
          <w:sz w:val="28"/>
          <w:szCs w:val="28"/>
        </w:rPr>
        <w:t xml:space="preserve"> по </w:t>
      </w:r>
      <w:r w:rsidR="000806E8" w:rsidRPr="00A97CCF">
        <w:rPr>
          <w:rFonts w:ascii="Times New Roman" w:hAnsi="Times New Roman"/>
          <w:sz w:val="28"/>
          <w:szCs w:val="28"/>
        </w:rPr>
        <w:t xml:space="preserve">266 </w:t>
      </w:r>
      <w:r w:rsidRPr="00A97CCF">
        <w:rPr>
          <w:rFonts w:ascii="Times New Roman" w:hAnsi="Times New Roman"/>
          <w:sz w:val="28"/>
          <w:szCs w:val="28"/>
        </w:rPr>
        <w:t>с</w:t>
      </w:r>
      <w:r w:rsidR="000806E8" w:rsidRPr="00A97CCF">
        <w:rPr>
          <w:rFonts w:ascii="Times New Roman" w:hAnsi="Times New Roman"/>
          <w:sz w:val="28"/>
          <w:szCs w:val="28"/>
        </w:rPr>
        <w:t>оглашениям истек срок</w:t>
      </w:r>
      <w:r w:rsidR="0033354D">
        <w:rPr>
          <w:rFonts w:ascii="Times New Roman" w:hAnsi="Times New Roman"/>
          <w:sz w:val="28"/>
          <w:szCs w:val="28"/>
        </w:rPr>
        <w:t xml:space="preserve"> </w:t>
      </w:r>
      <w:r w:rsidR="000806E8" w:rsidRPr="00A97CCF">
        <w:rPr>
          <w:rFonts w:ascii="Times New Roman" w:hAnsi="Times New Roman"/>
          <w:sz w:val="28"/>
          <w:szCs w:val="28"/>
        </w:rPr>
        <w:t xml:space="preserve">на сумму </w:t>
      </w:r>
      <w:r w:rsidR="0033354D">
        <w:rPr>
          <w:rFonts w:ascii="Times New Roman" w:hAnsi="Times New Roman"/>
          <w:sz w:val="28"/>
          <w:szCs w:val="28"/>
        </w:rPr>
        <w:t xml:space="preserve">        </w:t>
      </w:r>
      <w:r w:rsidR="000806E8" w:rsidRPr="00A97CCF">
        <w:rPr>
          <w:rFonts w:ascii="Times New Roman" w:hAnsi="Times New Roman"/>
          <w:sz w:val="28"/>
          <w:szCs w:val="28"/>
        </w:rPr>
        <w:t>1</w:t>
      </w:r>
      <w:r w:rsidR="00492471">
        <w:rPr>
          <w:rFonts w:ascii="Times New Roman" w:hAnsi="Times New Roman"/>
          <w:sz w:val="28"/>
          <w:szCs w:val="28"/>
        </w:rPr>
        <w:t> </w:t>
      </w:r>
      <w:r w:rsidR="000806E8" w:rsidRPr="00A97CCF">
        <w:rPr>
          <w:rFonts w:ascii="Times New Roman" w:hAnsi="Times New Roman"/>
          <w:sz w:val="28"/>
          <w:szCs w:val="28"/>
        </w:rPr>
        <w:t>297</w:t>
      </w:r>
      <w:r w:rsidR="00492471">
        <w:rPr>
          <w:rFonts w:ascii="Times New Roman" w:hAnsi="Times New Roman"/>
          <w:sz w:val="28"/>
          <w:szCs w:val="28"/>
        </w:rPr>
        <w:t xml:space="preserve"> тыс. рублей,</w:t>
      </w:r>
      <w:r w:rsidR="00787602">
        <w:rPr>
          <w:rFonts w:ascii="Times New Roman" w:hAnsi="Times New Roman"/>
          <w:sz w:val="28"/>
          <w:szCs w:val="28"/>
        </w:rPr>
        <w:t xml:space="preserve"> из них погашено по соглашениям</w:t>
      </w:r>
      <w:r w:rsidR="000806E8" w:rsidRPr="00A97CCF">
        <w:rPr>
          <w:rFonts w:ascii="Times New Roman" w:hAnsi="Times New Roman"/>
          <w:sz w:val="28"/>
          <w:szCs w:val="28"/>
        </w:rPr>
        <w:t xml:space="preserve"> на сумму 646</w:t>
      </w:r>
      <w:r w:rsidR="00492471">
        <w:rPr>
          <w:rFonts w:ascii="Times New Roman" w:hAnsi="Times New Roman"/>
          <w:sz w:val="28"/>
          <w:szCs w:val="28"/>
        </w:rPr>
        <w:t xml:space="preserve"> тыс. рублей</w:t>
      </w:r>
      <w:r w:rsidR="000806E8" w:rsidRPr="00A97CCF">
        <w:rPr>
          <w:rFonts w:ascii="Times New Roman" w:hAnsi="Times New Roman"/>
          <w:sz w:val="28"/>
          <w:szCs w:val="28"/>
        </w:rPr>
        <w:t xml:space="preserve">. </w:t>
      </w:r>
    </w:p>
    <w:p w:rsidR="00787602" w:rsidRDefault="003D4E5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CF">
        <w:rPr>
          <w:rFonts w:ascii="Times New Roman" w:hAnsi="Times New Roman"/>
          <w:sz w:val="28"/>
          <w:szCs w:val="28"/>
        </w:rPr>
        <w:t xml:space="preserve">За отчетный период подготовлено более 11 000 уведомлений физическим лицам и </w:t>
      </w:r>
      <w:r w:rsidR="00492471" w:rsidRPr="00A97CCF">
        <w:rPr>
          <w:rFonts w:ascii="Times New Roman" w:hAnsi="Times New Roman"/>
          <w:sz w:val="28"/>
          <w:szCs w:val="28"/>
        </w:rPr>
        <w:t>более 500 уведомлени</w:t>
      </w:r>
      <w:r w:rsidR="00787602">
        <w:rPr>
          <w:rFonts w:ascii="Times New Roman" w:hAnsi="Times New Roman"/>
          <w:sz w:val="28"/>
          <w:szCs w:val="28"/>
        </w:rPr>
        <w:t>й</w:t>
      </w:r>
      <w:r w:rsidR="00492471" w:rsidRPr="00A97CCF">
        <w:rPr>
          <w:rFonts w:ascii="Times New Roman" w:hAnsi="Times New Roman"/>
          <w:sz w:val="28"/>
          <w:szCs w:val="28"/>
        </w:rPr>
        <w:t xml:space="preserve"> </w:t>
      </w:r>
      <w:r w:rsidRPr="00A97CCF">
        <w:rPr>
          <w:rFonts w:ascii="Times New Roman" w:hAnsi="Times New Roman"/>
          <w:sz w:val="28"/>
          <w:szCs w:val="28"/>
        </w:rPr>
        <w:t>юридическим лицам (включая МО) о задолженности по взносам на капитальный ремонт</w:t>
      </w:r>
      <w:r w:rsidR="00787602">
        <w:rPr>
          <w:rFonts w:ascii="Times New Roman" w:hAnsi="Times New Roman"/>
          <w:sz w:val="28"/>
          <w:szCs w:val="28"/>
        </w:rPr>
        <w:t>.</w:t>
      </w:r>
    </w:p>
    <w:p w:rsidR="007F6F10" w:rsidRDefault="007F6F10" w:rsidP="004F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7625DA" wp14:editId="4B96E0E7">
            <wp:extent cx="5940425" cy="3562985"/>
            <wp:effectExtent l="0" t="0" r="3175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6F10" w:rsidRDefault="007F6F10" w:rsidP="004F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4E55" w:rsidRPr="00A97CCF" w:rsidRDefault="003D4E55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CCF">
        <w:rPr>
          <w:rFonts w:ascii="Times New Roman" w:hAnsi="Times New Roman"/>
          <w:sz w:val="28"/>
          <w:szCs w:val="28"/>
        </w:rPr>
        <w:t>Ежеквартально направляются письма заместителю председателя правительства</w:t>
      </w:r>
      <w:r w:rsidR="0033354D">
        <w:rPr>
          <w:rFonts w:ascii="Times New Roman" w:hAnsi="Times New Roman"/>
          <w:sz w:val="28"/>
          <w:szCs w:val="28"/>
        </w:rPr>
        <w:t xml:space="preserve"> еврейской автономной области </w:t>
      </w:r>
      <w:r w:rsidRPr="00A97CCF">
        <w:rPr>
          <w:rFonts w:ascii="Times New Roman" w:hAnsi="Times New Roman"/>
          <w:sz w:val="28"/>
          <w:szCs w:val="28"/>
        </w:rPr>
        <w:t>Н.М. Канделе</w:t>
      </w:r>
      <w:r w:rsidR="0033354D">
        <w:rPr>
          <w:rFonts w:ascii="Times New Roman" w:hAnsi="Times New Roman"/>
          <w:sz w:val="28"/>
          <w:szCs w:val="28"/>
        </w:rPr>
        <w:t xml:space="preserve"> о наличии </w:t>
      </w:r>
      <w:r w:rsidRPr="00A97CCF">
        <w:rPr>
          <w:rFonts w:ascii="Times New Roman" w:hAnsi="Times New Roman"/>
          <w:sz w:val="28"/>
          <w:szCs w:val="28"/>
        </w:rPr>
        <w:t>задолженности в разрезе права собственности.</w:t>
      </w:r>
    </w:p>
    <w:p w:rsidR="00846DE0" w:rsidRPr="00A97CCF" w:rsidRDefault="003F68E1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контроля за своевременны</w:t>
      </w:r>
      <w:r w:rsidR="00FC6F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работ по заключенным договорам </w:t>
      </w:r>
      <w:r w:rsidR="00492471">
        <w:rPr>
          <w:rFonts w:ascii="Times New Roman" w:hAnsi="Times New Roman" w:cs="Times New Roman"/>
          <w:sz w:val="28"/>
          <w:szCs w:val="28"/>
        </w:rPr>
        <w:t>2017 года</w:t>
      </w:r>
      <w:r w:rsidR="0033354D">
        <w:rPr>
          <w:rFonts w:ascii="Times New Roman" w:hAnsi="Times New Roman" w:cs="Times New Roman"/>
          <w:sz w:val="28"/>
          <w:szCs w:val="28"/>
        </w:rPr>
        <w:t xml:space="preserve"> подрядные организации </w:t>
      </w:r>
      <w:r w:rsidR="00F915DD" w:rsidRPr="00A97CCF">
        <w:rPr>
          <w:rFonts w:ascii="Times New Roman" w:hAnsi="Times New Roman" w:cs="Times New Roman"/>
          <w:sz w:val="28"/>
          <w:szCs w:val="28"/>
        </w:rPr>
        <w:t>понесли имущественную ответственность за</w:t>
      </w:r>
      <w:r w:rsidR="00846DE0" w:rsidRPr="00A97CCF">
        <w:rPr>
          <w:rFonts w:ascii="Times New Roman" w:hAnsi="Times New Roman" w:cs="Times New Roman"/>
          <w:sz w:val="28"/>
          <w:szCs w:val="28"/>
        </w:rPr>
        <w:t>:</w:t>
      </w:r>
    </w:p>
    <w:p w:rsidR="00846DE0" w:rsidRPr="00A97CCF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5DD" w:rsidRPr="00A97CCF">
        <w:rPr>
          <w:rFonts w:ascii="Times New Roman" w:hAnsi="Times New Roman" w:cs="Times New Roman"/>
          <w:sz w:val="28"/>
          <w:szCs w:val="28"/>
        </w:rPr>
        <w:t>допущенную просрочку при изготовлении ПСД;</w:t>
      </w:r>
    </w:p>
    <w:p w:rsidR="00846DE0" w:rsidRPr="00A97CCF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915DD" w:rsidRPr="00A97CCF">
        <w:rPr>
          <w:rFonts w:ascii="Times New Roman" w:hAnsi="Times New Roman" w:cs="Times New Roman"/>
          <w:sz w:val="28"/>
          <w:szCs w:val="28"/>
        </w:rPr>
        <w:t>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ПСД </w:t>
      </w:r>
      <w:r w:rsidR="00F915DD" w:rsidRPr="00A97CCF">
        <w:rPr>
          <w:rFonts w:ascii="Times New Roman" w:hAnsi="Times New Roman" w:cs="Times New Roman"/>
          <w:sz w:val="28"/>
          <w:szCs w:val="28"/>
        </w:rPr>
        <w:t>требованиям договора;</w:t>
      </w:r>
    </w:p>
    <w:p w:rsidR="00F915DD" w:rsidRPr="00A97CCF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5DD" w:rsidRPr="00A97CCF">
        <w:rPr>
          <w:rFonts w:ascii="Times New Roman" w:hAnsi="Times New Roman" w:cs="Times New Roman"/>
          <w:sz w:val="28"/>
          <w:szCs w:val="28"/>
        </w:rPr>
        <w:t>допущенную просрочку в проведении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F915DD" w:rsidRPr="00A97CCF">
        <w:rPr>
          <w:rFonts w:ascii="Times New Roman" w:hAnsi="Times New Roman" w:cs="Times New Roman"/>
          <w:sz w:val="28"/>
          <w:szCs w:val="28"/>
        </w:rPr>
        <w:t>;</w:t>
      </w:r>
    </w:p>
    <w:p w:rsidR="00846DE0" w:rsidRPr="00A97CCF" w:rsidRDefault="0033354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DE0" w:rsidRPr="00A97CCF">
        <w:rPr>
          <w:rFonts w:ascii="Times New Roman" w:hAnsi="Times New Roman" w:cs="Times New Roman"/>
          <w:sz w:val="28"/>
          <w:szCs w:val="28"/>
        </w:rPr>
        <w:t>несвоевременное устранение недостатков (дефектов)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DE0" w:rsidRPr="00A97CCF">
        <w:rPr>
          <w:rFonts w:ascii="Times New Roman" w:hAnsi="Times New Roman" w:cs="Times New Roman"/>
          <w:sz w:val="28"/>
          <w:szCs w:val="28"/>
        </w:rPr>
        <w:t>выявленных в процессе производства капитального ремонта.</w:t>
      </w:r>
    </w:p>
    <w:p w:rsidR="00846DE0" w:rsidRPr="00A97CCF" w:rsidRDefault="00846DE0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На отчетную дату сумма штрафных санкций составила</w:t>
      </w:r>
      <w:r w:rsidR="0033354D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 xml:space="preserve">1 952 </w:t>
      </w:r>
      <w:r w:rsidR="003F68E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97CCF">
        <w:rPr>
          <w:rFonts w:ascii="Times New Roman" w:hAnsi="Times New Roman" w:cs="Times New Roman"/>
          <w:sz w:val="28"/>
          <w:szCs w:val="28"/>
        </w:rPr>
        <w:t>руб</w:t>
      </w:r>
      <w:r w:rsidR="0033354D">
        <w:rPr>
          <w:rFonts w:ascii="Times New Roman" w:hAnsi="Times New Roman" w:cs="Times New Roman"/>
          <w:sz w:val="28"/>
          <w:szCs w:val="28"/>
        </w:rPr>
        <w:t>лей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</w:p>
    <w:p w:rsidR="00F915DD" w:rsidRPr="00A97CCF" w:rsidRDefault="00F915DD" w:rsidP="0088323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На отчетную дату сумма оплаченных</w:t>
      </w:r>
      <w:r w:rsidR="0033354D">
        <w:rPr>
          <w:rFonts w:ascii="Times New Roman" w:hAnsi="Times New Roman" w:cs="Times New Roman"/>
          <w:sz w:val="28"/>
          <w:szCs w:val="28"/>
        </w:rPr>
        <w:t xml:space="preserve"> подрядными организациями </w:t>
      </w:r>
      <w:r w:rsidRPr="00A97CCF">
        <w:rPr>
          <w:rFonts w:ascii="Times New Roman" w:hAnsi="Times New Roman" w:cs="Times New Roman"/>
          <w:sz w:val="28"/>
          <w:szCs w:val="28"/>
        </w:rPr>
        <w:t>штрафов составляет</w:t>
      </w:r>
      <w:r w:rsidR="00846DE0" w:rsidRPr="00A97CCF">
        <w:rPr>
          <w:rFonts w:ascii="Times New Roman" w:hAnsi="Times New Roman" w:cs="Times New Roman"/>
          <w:sz w:val="28"/>
          <w:szCs w:val="28"/>
        </w:rPr>
        <w:t xml:space="preserve"> 108</w:t>
      </w:r>
      <w:r w:rsidR="003F68E1">
        <w:rPr>
          <w:rFonts w:ascii="Times New Roman" w:hAnsi="Times New Roman" w:cs="Times New Roman"/>
          <w:sz w:val="28"/>
          <w:szCs w:val="28"/>
        </w:rPr>
        <w:t xml:space="preserve"> тыс.</w:t>
      </w:r>
      <w:r w:rsidR="00846DE0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руб</w:t>
      </w:r>
      <w:r w:rsidR="0033354D">
        <w:rPr>
          <w:rFonts w:ascii="Times New Roman" w:hAnsi="Times New Roman" w:cs="Times New Roman"/>
          <w:sz w:val="28"/>
          <w:szCs w:val="28"/>
        </w:rPr>
        <w:t>лей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</w:p>
    <w:p w:rsidR="000B00B5" w:rsidRPr="00A97CCF" w:rsidRDefault="000B00B5" w:rsidP="008832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CF"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 с собственниками</w:t>
      </w:r>
    </w:p>
    <w:p w:rsidR="000B00B5" w:rsidRPr="00A97CCF" w:rsidRDefault="000B00B5" w:rsidP="008832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CF">
        <w:rPr>
          <w:rFonts w:ascii="Times New Roman" w:hAnsi="Times New Roman" w:cs="Times New Roman"/>
          <w:b/>
          <w:sz w:val="28"/>
          <w:szCs w:val="28"/>
        </w:rPr>
        <w:t>помещений в МКД</w:t>
      </w:r>
    </w:p>
    <w:p w:rsidR="002A4E21" w:rsidRPr="00A97CCF" w:rsidRDefault="000B00B5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 2017 году Фонд продолжил информационно-разъяснительную работу с собственниками помещений в МКД</w:t>
      </w:r>
      <w:r w:rsidR="004466A6">
        <w:rPr>
          <w:rFonts w:ascii="Times New Roman" w:hAnsi="Times New Roman" w:cs="Times New Roman"/>
          <w:sz w:val="28"/>
          <w:szCs w:val="28"/>
        </w:rPr>
        <w:t xml:space="preserve"> на территории Еврейской автономной </w:t>
      </w:r>
      <w:r w:rsidRPr="00A97CCF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C634B4" w:rsidRDefault="00C634B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 2017 г</w:t>
      </w:r>
      <w:r w:rsidR="00FC6F25">
        <w:rPr>
          <w:rFonts w:ascii="Times New Roman" w:hAnsi="Times New Roman" w:cs="Times New Roman"/>
          <w:sz w:val="28"/>
          <w:szCs w:val="28"/>
        </w:rPr>
        <w:t xml:space="preserve">оду в Фонд поступило </w:t>
      </w:r>
      <w:r w:rsidRPr="00A97CCF">
        <w:rPr>
          <w:rFonts w:ascii="Times New Roman" w:hAnsi="Times New Roman" w:cs="Times New Roman"/>
          <w:b/>
          <w:sz w:val="28"/>
          <w:szCs w:val="28"/>
        </w:rPr>
        <w:t>151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письменное обращение. Также в</w:t>
      </w:r>
      <w:r w:rsidR="00DC2B85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DC2B85">
        <w:rPr>
          <w:rFonts w:ascii="Times New Roman" w:hAnsi="Times New Roman" w:cs="Times New Roman"/>
          <w:sz w:val="28"/>
          <w:szCs w:val="28"/>
        </w:rPr>
        <w:t>а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 заработала линия WhatsApp – по данной лини поступило </w:t>
      </w:r>
      <w:r w:rsidR="002A4E21" w:rsidRPr="00A97CCF">
        <w:rPr>
          <w:rFonts w:ascii="Times New Roman" w:hAnsi="Times New Roman" w:cs="Times New Roman"/>
          <w:b/>
          <w:sz w:val="28"/>
          <w:szCs w:val="28"/>
        </w:rPr>
        <w:t>4</w:t>
      </w:r>
      <w:r w:rsidR="00F61FF9" w:rsidRPr="00A97CCF">
        <w:rPr>
          <w:rFonts w:ascii="Times New Roman" w:hAnsi="Times New Roman" w:cs="Times New Roman"/>
          <w:b/>
          <w:sz w:val="28"/>
          <w:szCs w:val="28"/>
        </w:rPr>
        <w:t>2</w:t>
      </w:r>
      <w:r w:rsidR="005B5169">
        <w:rPr>
          <w:rFonts w:ascii="Times New Roman" w:hAnsi="Times New Roman" w:cs="Times New Roman"/>
          <w:sz w:val="28"/>
          <w:szCs w:val="28"/>
        </w:rPr>
        <w:t xml:space="preserve"> </w:t>
      </w:r>
      <w:r w:rsidR="00FC6F25">
        <w:rPr>
          <w:rFonts w:ascii="Times New Roman" w:hAnsi="Times New Roman" w:cs="Times New Roman"/>
          <w:sz w:val="28"/>
          <w:szCs w:val="28"/>
        </w:rPr>
        <w:t>обращения</w:t>
      </w:r>
      <w:r w:rsidR="002A4E21" w:rsidRPr="00A97CCF">
        <w:rPr>
          <w:rFonts w:ascii="Times New Roman" w:hAnsi="Times New Roman" w:cs="Times New Roman"/>
          <w:sz w:val="28"/>
          <w:szCs w:val="28"/>
        </w:rPr>
        <w:t>, все отработаны, даны ответы</w:t>
      </w:r>
      <w:r w:rsidR="00C40F4C">
        <w:rPr>
          <w:rFonts w:ascii="Times New Roman" w:hAnsi="Times New Roman" w:cs="Times New Roman"/>
          <w:sz w:val="28"/>
          <w:szCs w:val="28"/>
        </w:rPr>
        <w:t>.</w:t>
      </w:r>
    </w:p>
    <w:p w:rsidR="007F6F10" w:rsidRDefault="007F6F10" w:rsidP="002A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FB27E1" wp14:editId="2735EF9B">
            <wp:extent cx="5419725" cy="2265529"/>
            <wp:effectExtent l="0" t="0" r="952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236" w:rsidRDefault="00883236" w:rsidP="00DC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E21" w:rsidRPr="00A97CCF" w:rsidRDefault="00E05DBF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оличество заявлений и обращений </w:t>
      </w:r>
      <w:r w:rsidR="00C634B4" w:rsidRPr="00A97CCF">
        <w:rPr>
          <w:rFonts w:ascii="Times New Roman" w:hAnsi="Times New Roman" w:cs="Times New Roman"/>
          <w:sz w:val="28"/>
          <w:szCs w:val="28"/>
        </w:rPr>
        <w:t>имеет переменное значение</w:t>
      </w:r>
      <w:r w:rsidR="002A4E21" w:rsidRPr="00A97CCF">
        <w:rPr>
          <w:rFonts w:ascii="Times New Roman" w:hAnsi="Times New Roman" w:cs="Times New Roman"/>
          <w:sz w:val="28"/>
          <w:szCs w:val="28"/>
        </w:rPr>
        <w:t>, что говорит о</w:t>
      </w:r>
      <w:r w:rsidR="00DC2B85">
        <w:rPr>
          <w:rFonts w:ascii="Times New Roman" w:hAnsi="Times New Roman" w:cs="Times New Roman"/>
          <w:sz w:val="28"/>
          <w:szCs w:val="28"/>
        </w:rPr>
        <w:t xml:space="preserve"> проявлении всё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 большей </w:t>
      </w:r>
      <w:r w:rsidR="00C634B4" w:rsidRPr="00A97CCF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2A4E21" w:rsidRPr="00A97CCF">
        <w:rPr>
          <w:rFonts w:ascii="Times New Roman" w:hAnsi="Times New Roman" w:cs="Times New Roman"/>
          <w:sz w:val="28"/>
          <w:szCs w:val="28"/>
        </w:rPr>
        <w:t>граждан</w:t>
      </w:r>
      <w:r w:rsidR="00C634B4" w:rsidRPr="00A97CCF">
        <w:rPr>
          <w:rFonts w:ascii="Times New Roman" w:hAnsi="Times New Roman" w:cs="Times New Roman"/>
          <w:sz w:val="28"/>
          <w:szCs w:val="28"/>
        </w:rPr>
        <w:t>.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F61FF9" w:rsidRPr="00A97CCF">
        <w:rPr>
          <w:rFonts w:ascii="Times New Roman" w:hAnsi="Times New Roman" w:cs="Times New Roman"/>
          <w:sz w:val="28"/>
          <w:szCs w:val="28"/>
        </w:rPr>
        <w:t xml:space="preserve">Все заявления, обращения и жалобы граждан регистрируются, проставляется входящий номер и заносятся в журнал регистраций жалоб и </w:t>
      </w:r>
      <w:r w:rsidR="00DC2B85">
        <w:rPr>
          <w:rFonts w:ascii="Times New Roman" w:hAnsi="Times New Roman" w:cs="Times New Roman"/>
          <w:sz w:val="28"/>
          <w:szCs w:val="28"/>
        </w:rPr>
        <w:t>обращений граждан в НКО «РОКР».</w:t>
      </w:r>
    </w:p>
    <w:p w:rsidR="001F6FBA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Отметим</w:t>
      </w:r>
      <w:r w:rsidR="000E0154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также, что специалистами Фонда в</w:t>
      </w:r>
      <w:r w:rsidR="00C40F4C">
        <w:rPr>
          <w:rFonts w:ascii="Times New Roman" w:hAnsi="Times New Roman" w:cs="Times New Roman"/>
          <w:sz w:val="28"/>
          <w:szCs w:val="28"/>
        </w:rPr>
        <w:t>е</w:t>
      </w:r>
      <w:r w:rsidR="000E0154">
        <w:rPr>
          <w:rFonts w:ascii="Times New Roman" w:hAnsi="Times New Roman" w:cs="Times New Roman"/>
          <w:sz w:val="28"/>
          <w:szCs w:val="28"/>
        </w:rPr>
        <w:t xml:space="preserve">дется ежедневный приём граждан, консультации </w:t>
      </w:r>
      <w:r w:rsidRPr="00A97CCF">
        <w:rPr>
          <w:rFonts w:ascii="Times New Roman" w:hAnsi="Times New Roman" w:cs="Times New Roman"/>
          <w:sz w:val="28"/>
          <w:szCs w:val="28"/>
        </w:rPr>
        <w:t>по вопросам</w:t>
      </w:r>
      <w:r w:rsidR="000E0154">
        <w:rPr>
          <w:rFonts w:ascii="Times New Roman" w:hAnsi="Times New Roman" w:cs="Times New Roman"/>
          <w:sz w:val="28"/>
          <w:szCs w:val="28"/>
        </w:rPr>
        <w:t xml:space="preserve"> о системе капитального ремонта общего имущества в </w:t>
      </w:r>
    </w:p>
    <w:tbl>
      <w:tblPr>
        <w:tblW w:w="155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108"/>
        <w:gridCol w:w="2465"/>
        <w:gridCol w:w="3075"/>
        <w:gridCol w:w="2884"/>
        <w:gridCol w:w="1154"/>
      </w:tblGrid>
      <w:tr w:rsidR="001F6FBA" w:rsidTr="001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BA" w:rsidRDefault="001F6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DC2B85" w:rsidRDefault="000E015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 предоставляются по телефону. </w:t>
      </w:r>
      <w:r w:rsidR="002A4E21" w:rsidRPr="00A9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85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Однако</w:t>
      </w:r>
      <w:r w:rsidR="000E0154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тематика вопросов</w:t>
      </w:r>
      <w:r w:rsidR="000E0154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в сравнении с началом 2015 года</w:t>
      </w:r>
      <w:r w:rsidR="000E0154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претерпела изменения. В основном</w:t>
      </w:r>
      <w:r w:rsidR="000E0154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 xml:space="preserve">граждане области имеют представление о Региональном операторе и юридических основах его деятельности. </w:t>
      </w:r>
    </w:p>
    <w:p w:rsidR="002A4E21" w:rsidRPr="00A97CCF" w:rsidRDefault="002A4E2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Вопросы же касаются деятельности текущей: «не пришла квитанция, что делать?»; «накопил долг, как заключить договор реструктуризации?»; «какой нынче тариф?», «как платить льготным категориям граждан?» и тому подобные.</w:t>
      </w:r>
    </w:p>
    <w:p w:rsidR="00846DE0" w:rsidRPr="00A97CCF" w:rsidRDefault="00846DE0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Всего силами Фонда в отчетном периоде было осуществлено свыше </w:t>
      </w:r>
      <w:r w:rsidR="00991C6A" w:rsidRPr="00A97CCF">
        <w:rPr>
          <w:rFonts w:ascii="Times New Roman" w:hAnsi="Times New Roman" w:cs="Times New Roman"/>
          <w:sz w:val="28"/>
          <w:szCs w:val="28"/>
        </w:rPr>
        <w:t>30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публикаций сообщений новостного характера в средствах массовой информации, включая региональное телевидение и интернет-порталы.</w:t>
      </w:r>
    </w:p>
    <w:p w:rsidR="00846DE0" w:rsidRPr="00A97CCF" w:rsidRDefault="00846DE0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5A">
        <w:rPr>
          <w:rFonts w:ascii="Times New Roman" w:hAnsi="Times New Roman" w:cs="Times New Roman"/>
          <w:sz w:val="28"/>
          <w:szCs w:val="28"/>
        </w:rPr>
        <w:t xml:space="preserve">Были проведены встречи с населением в </w:t>
      </w:r>
      <w:r w:rsidR="00BE695E" w:rsidRPr="00270F5A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70F5A">
        <w:rPr>
          <w:rFonts w:ascii="Times New Roman" w:hAnsi="Times New Roman" w:cs="Times New Roman"/>
          <w:sz w:val="28"/>
          <w:szCs w:val="28"/>
        </w:rPr>
        <w:t>, демонстрирующих низкий уровень процента собираемости взносов: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Д</w:t>
      </w:r>
      <w:r w:rsidR="00C10B7A" w:rsidRPr="00270F5A">
        <w:rPr>
          <w:rFonts w:ascii="Times New Roman" w:hAnsi="Times New Roman" w:cs="Times New Roman"/>
          <w:sz w:val="28"/>
          <w:szCs w:val="28"/>
        </w:rPr>
        <w:t xml:space="preserve">убовое, 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                  с. </w:t>
      </w:r>
      <w:proofErr w:type="spellStart"/>
      <w:r w:rsidR="00C10B7A" w:rsidRPr="00270F5A">
        <w:rPr>
          <w:rFonts w:ascii="Times New Roman" w:hAnsi="Times New Roman" w:cs="Times New Roman"/>
          <w:sz w:val="28"/>
          <w:szCs w:val="28"/>
        </w:rPr>
        <w:t>Найфельд</w:t>
      </w:r>
      <w:proofErr w:type="spellEnd"/>
      <w:r w:rsidR="00C10B7A" w:rsidRPr="00270F5A">
        <w:rPr>
          <w:rFonts w:ascii="Times New Roman" w:hAnsi="Times New Roman" w:cs="Times New Roman"/>
          <w:sz w:val="28"/>
          <w:szCs w:val="28"/>
        </w:rPr>
        <w:t>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10B7A" w:rsidRPr="00270F5A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C10B7A" w:rsidRPr="00270F5A">
        <w:rPr>
          <w:rFonts w:ascii="Times New Roman" w:hAnsi="Times New Roman" w:cs="Times New Roman"/>
          <w:sz w:val="28"/>
          <w:szCs w:val="28"/>
        </w:rPr>
        <w:t>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Бирофельд,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Птичник,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Бабстово,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Ленинск</w:t>
      </w:r>
      <w:r w:rsidR="001D78BE" w:rsidRPr="00270F5A">
        <w:rPr>
          <w:rFonts w:ascii="Times New Roman" w:hAnsi="Times New Roman" w:cs="Times New Roman"/>
          <w:sz w:val="28"/>
          <w:szCs w:val="28"/>
        </w:rPr>
        <w:t>ое</w:t>
      </w:r>
      <w:r w:rsidR="00C10B7A" w:rsidRPr="00270F5A">
        <w:rPr>
          <w:rFonts w:ascii="Times New Roman" w:hAnsi="Times New Roman" w:cs="Times New Roman"/>
          <w:sz w:val="28"/>
          <w:szCs w:val="28"/>
        </w:rPr>
        <w:t xml:space="preserve">, 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Будукан,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п. </w:t>
      </w:r>
      <w:r w:rsidR="00C10B7A" w:rsidRPr="00270F5A">
        <w:rPr>
          <w:rFonts w:ascii="Times New Roman" w:hAnsi="Times New Roman" w:cs="Times New Roman"/>
          <w:sz w:val="28"/>
          <w:szCs w:val="28"/>
        </w:rPr>
        <w:t>Кульдур,</w:t>
      </w:r>
      <w:r w:rsidR="00270F5A">
        <w:rPr>
          <w:rFonts w:ascii="Times New Roman" w:hAnsi="Times New Roman" w:cs="Times New Roman"/>
          <w:sz w:val="28"/>
          <w:szCs w:val="28"/>
        </w:rPr>
        <w:t xml:space="preserve"> п. </w:t>
      </w:r>
      <w:r w:rsidR="00C10B7A" w:rsidRPr="00270F5A">
        <w:rPr>
          <w:rFonts w:ascii="Times New Roman" w:hAnsi="Times New Roman" w:cs="Times New Roman"/>
          <w:sz w:val="28"/>
          <w:szCs w:val="28"/>
        </w:rPr>
        <w:t>Известков</w:t>
      </w:r>
      <w:r w:rsidR="00270F5A">
        <w:rPr>
          <w:rFonts w:ascii="Times New Roman" w:hAnsi="Times New Roman" w:cs="Times New Roman"/>
          <w:sz w:val="28"/>
          <w:szCs w:val="28"/>
        </w:rPr>
        <w:t>ый</w:t>
      </w:r>
      <w:r w:rsidR="00C10B7A" w:rsidRPr="00270F5A">
        <w:rPr>
          <w:rFonts w:ascii="Times New Roman" w:hAnsi="Times New Roman" w:cs="Times New Roman"/>
          <w:sz w:val="28"/>
          <w:szCs w:val="28"/>
        </w:rPr>
        <w:t>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</w:t>
      </w:r>
      <w:r w:rsidR="00270F5A">
        <w:rPr>
          <w:rFonts w:ascii="Times New Roman" w:hAnsi="Times New Roman" w:cs="Times New Roman"/>
          <w:sz w:val="28"/>
          <w:szCs w:val="28"/>
        </w:rPr>
        <w:t>с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. </w:t>
      </w:r>
      <w:r w:rsidR="00C10B7A" w:rsidRPr="00270F5A">
        <w:rPr>
          <w:rFonts w:ascii="Times New Roman" w:hAnsi="Times New Roman" w:cs="Times New Roman"/>
          <w:sz w:val="28"/>
          <w:szCs w:val="28"/>
        </w:rPr>
        <w:t>Волочаевка</w:t>
      </w:r>
      <w:r w:rsidR="001D78BE" w:rsidRPr="00270F5A">
        <w:rPr>
          <w:rFonts w:ascii="Times New Roman" w:hAnsi="Times New Roman" w:cs="Times New Roman"/>
          <w:sz w:val="28"/>
          <w:szCs w:val="28"/>
        </w:rPr>
        <w:t>-</w:t>
      </w:r>
      <w:r w:rsidR="00C10B7A" w:rsidRPr="00270F5A">
        <w:rPr>
          <w:rFonts w:ascii="Times New Roman" w:hAnsi="Times New Roman" w:cs="Times New Roman"/>
          <w:sz w:val="28"/>
          <w:szCs w:val="28"/>
        </w:rPr>
        <w:t>1,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Партизанское,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                                 п. </w:t>
      </w:r>
      <w:r w:rsidR="00C10B7A" w:rsidRPr="00270F5A">
        <w:rPr>
          <w:rFonts w:ascii="Times New Roman" w:hAnsi="Times New Roman" w:cs="Times New Roman"/>
          <w:sz w:val="28"/>
          <w:szCs w:val="28"/>
        </w:rPr>
        <w:t>Николаевка,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10B7A" w:rsidRPr="00270F5A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="00C10B7A" w:rsidRPr="00270F5A">
        <w:rPr>
          <w:rFonts w:ascii="Times New Roman" w:hAnsi="Times New Roman" w:cs="Times New Roman"/>
          <w:sz w:val="28"/>
          <w:szCs w:val="28"/>
        </w:rPr>
        <w:t>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п. </w:t>
      </w:r>
      <w:r w:rsidR="00C10B7A" w:rsidRPr="00270F5A">
        <w:rPr>
          <w:rFonts w:ascii="Times New Roman" w:hAnsi="Times New Roman" w:cs="Times New Roman"/>
          <w:sz w:val="28"/>
          <w:szCs w:val="28"/>
        </w:rPr>
        <w:t>Волочаевка</w:t>
      </w:r>
      <w:r w:rsidR="001D78BE" w:rsidRPr="00270F5A">
        <w:rPr>
          <w:rFonts w:ascii="Times New Roman" w:hAnsi="Times New Roman" w:cs="Times New Roman"/>
          <w:sz w:val="28"/>
          <w:szCs w:val="28"/>
        </w:rPr>
        <w:t>-</w:t>
      </w:r>
      <w:r w:rsidR="00C10B7A" w:rsidRPr="00270F5A">
        <w:rPr>
          <w:rFonts w:ascii="Times New Roman" w:hAnsi="Times New Roman" w:cs="Times New Roman"/>
          <w:sz w:val="28"/>
          <w:szCs w:val="28"/>
        </w:rPr>
        <w:t>2,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C10B7A" w:rsidRPr="00270F5A">
        <w:rPr>
          <w:rFonts w:ascii="Times New Roman" w:hAnsi="Times New Roman" w:cs="Times New Roman"/>
          <w:sz w:val="28"/>
          <w:szCs w:val="28"/>
        </w:rPr>
        <w:t>Хинганск</w:t>
      </w:r>
      <w:proofErr w:type="spellEnd"/>
      <w:r w:rsidR="00C10B7A" w:rsidRPr="00270F5A">
        <w:rPr>
          <w:rFonts w:ascii="Times New Roman" w:hAnsi="Times New Roman" w:cs="Times New Roman"/>
          <w:sz w:val="28"/>
          <w:szCs w:val="28"/>
        </w:rPr>
        <w:t>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г. </w:t>
      </w:r>
      <w:r w:rsidR="00C10B7A" w:rsidRPr="00270F5A">
        <w:rPr>
          <w:rFonts w:ascii="Times New Roman" w:hAnsi="Times New Roman" w:cs="Times New Roman"/>
          <w:sz w:val="28"/>
          <w:szCs w:val="28"/>
        </w:rPr>
        <w:t>Облучье,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 xml:space="preserve">Амурзет, 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10B7A" w:rsidRPr="00270F5A">
        <w:rPr>
          <w:rFonts w:ascii="Times New Roman" w:hAnsi="Times New Roman" w:cs="Times New Roman"/>
          <w:sz w:val="28"/>
          <w:szCs w:val="28"/>
        </w:rPr>
        <w:t>Екатерино</w:t>
      </w:r>
      <w:proofErr w:type="spellEnd"/>
      <w:r w:rsidR="00C10B7A" w:rsidRPr="00270F5A">
        <w:rPr>
          <w:rFonts w:ascii="Times New Roman" w:hAnsi="Times New Roman" w:cs="Times New Roman"/>
          <w:sz w:val="28"/>
          <w:szCs w:val="28"/>
        </w:rPr>
        <w:t>-Никольское,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с. </w:t>
      </w:r>
      <w:r w:rsidR="00C10B7A" w:rsidRPr="00270F5A">
        <w:rPr>
          <w:rFonts w:ascii="Times New Roman" w:hAnsi="Times New Roman" w:cs="Times New Roman"/>
          <w:sz w:val="28"/>
          <w:szCs w:val="28"/>
        </w:rPr>
        <w:t>Благословенное</w:t>
      </w:r>
      <w:r w:rsidR="00C10B7A" w:rsidRPr="001D78BE">
        <w:rPr>
          <w:rFonts w:ascii="Times New Roman" w:hAnsi="Times New Roman" w:cs="Times New Roman"/>
          <w:sz w:val="28"/>
          <w:szCs w:val="28"/>
        </w:rPr>
        <w:t>,</w:t>
      </w:r>
      <w:r w:rsidR="001D78BE">
        <w:rPr>
          <w:rFonts w:ascii="Times New Roman" w:hAnsi="Times New Roman" w:cs="Times New Roman"/>
          <w:sz w:val="28"/>
          <w:szCs w:val="28"/>
        </w:rPr>
        <w:t xml:space="preserve"> п. </w:t>
      </w:r>
      <w:r w:rsidR="00C10B7A" w:rsidRPr="001D78BE">
        <w:rPr>
          <w:rFonts w:ascii="Times New Roman" w:hAnsi="Times New Roman" w:cs="Times New Roman"/>
          <w:sz w:val="28"/>
          <w:szCs w:val="28"/>
        </w:rPr>
        <w:t>Приамурск</w:t>
      </w:r>
      <w:r w:rsidR="001D78BE">
        <w:rPr>
          <w:rFonts w:ascii="Times New Roman" w:hAnsi="Times New Roman" w:cs="Times New Roman"/>
          <w:sz w:val="28"/>
          <w:szCs w:val="28"/>
        </w:rPr>
        <w:t>ий</w:t>
      </w:r>
      <w:r w:rsidR="00C10B7A" w:rsidRPr="001D78BE">
        <w:rPr>
          <w:rFonts w:ascii="Times New Roman" w:hAnsi="Times New Roman" w:cs="Times New Roman"/>
          <w:sz w:val="28"/>
          <w:szCs w:val="28"/>
        </w:rPr>
        <w:t>,</w:t>
      </w:r>
      <w:r w:rsidR="001D78BE">
        <w:rPr>
          <w:rFonts w:ascii="Times New Roman" w:hAnsi="Times New Roman" w:cs="Times New Roman"/>
          <w:sz w:val="28"/>
          <w:szCs w:val="28"/>
        </w:rPr>
        <w:t xml:space="preserve"> п. </w:t>
      </w:r>
      <w:r w:rsidR="00C10B7A" w:rsidRPr="001D78BE">
        <w:rPr>
          <w:rFonts w:ascii="Times New Roman" w:hAnsi="Times New Roman" w:cs="Times New Roman"/>
          <w:sz w:val="28"/>
          <w:szCs w:val="28"/>
        </w:rPr>
        <w:t>Биракан.</w:t>
      </w:r>
      <w:r w:rsidRPr="001D78BE">
        <w:rPr>
          <w:rFonts w:ascii="Times New Roman" w:hAnsi="Times New Roman" w:cs="Times New Roman"/>
          <w:sz w:val="28"/>
          <w:szCs w:val="28"/>
        </w:rPr>
        <w:t xml:space="preserve"> Были освещены вопросы</w:t>
      </w:r>
      <w:r w:rsidR="001D78BE">
        <w:rPr>
          <w:rFonts w:ascii="Times New Roman" w:hAnsi="Times New Roman" w:cs="Times New Roman"/>
          <w:sz w:val="28"/>
          <w:szCs w:val="28"/>
        </w:rPr>
        <w:t xml:space="preserve"> о </w:t>
      </w:r>
      <w:r w:rsidRPr="001D78BE">
        <w:rPr>
          <w:rFonts w:ascii="Times New Roman" w:hAnsi="Times New Roman" w:cs="Times New Roman"/>
          <w:sz w:val="28"/>
          <w:szCs w:val="28"/>
        </w:rPr>
        <w:t>программе капитального ремонта,</w:t>
      </w:r>
      <w:r w:rsidR="001D78BE">
        <w:rPr>
          <w:rFonts w:ascii="Times New Roman" w:hAnsi="Times New Roman" w:cs="Times New Roman"/>
          <w:sz w:val="28"/>
          <w:szCs w:val="28"/>
        </w:rPr>
        <w:t xml:space="preserve"> о </w:t>
      </w:r>
      <w:r w:rsidRPr="001D78BE">
        <w:rPr>
          <w:rFonts w:ascii="Times New Roman" w:hAnsi="Times New Roman" w:cs="Times New Roman"/>
          <w:sz w:val="28"/>
          <w:szCs w:val="28"/>
        </w:rPr>
        <w:t>необходимости оплаты взносов,</w:t>
      </w:r>
      <w:r w:rsidR="001D78BE">
        <w:rPr>
          <w:rFonts w:ascii="Times New Roman" w:hAnsi="Times New Roman" w:cs="Times New Roman"/>
          <w:sz w:val="28"/>
          <w:szCs w:val="28"/>
        </w:rPr>
        <w:t xml:space="preserve"> о </w:t>
      </w:r>
      <w:r w:rsidRPr="001D78BE">
        <w:rPr>
          <w:rFonts w:ascii="Times New Roman" w:hAnsi="Times New Roman" w:cs="Times New Roman"/>
          <w:sz w:val="28"/>
          <w:szCs w:val="28"/>
        </w:rPr>
        <w:t>необходимости предоставления доступа к</w:t>
      </w:r>
      <w:r w:rsidRPr="00A97CCF">
        <w:rPr>
          <w:rFonts w:ascii="Times New Roman" w:hAnsi="Times New Roman" w:cs="Times New Roman"/>
          <w:sz w:val="28"/>
          <w:szCs w:val="28"/>
        </w:rPr>
        <w:t xml:space="preserve"> обще</w:t>
      </w:r>
      <w:r w:rsidR="001D78BE">
        <w:rPr>
          <w:rFonts w:ascii="Times New Roman" w:hAnsi="Times New Roman" w:cs="Times New Roman"/>
          <w:sz w:val="28"/>
          <w:szCs w:val="28"/>
        </w:rPr>
        <w:t xml:space="preserve">му </w:t>
      </w:r>
      <w:r w:rsidRPr="00A97CCF">
        <w:rPr>
          <w:rFonts w:ascii="Times New Roman" w:hAnsi="Times New Roman" w:cs="Times New Roman"/>
          <w:sz w:val="28"/>
          <w:szCs w:val="28"/>
        </w:rPr>
        <w:t>имуществу</w:t>
      </w:r>
      <w:r w:rsidR="001D78BE">
        <w:rPr>
          <w:rFonts w:ascii="Times New Roman" w:hAnsi="Times New Roman" w:cs="Times New Roman"/>
          <w:sz w:val="28"/>
          <w:szCs w:val="28"/>
        </w:rPr>
        <w:t xml:space="preserve"> в МКД</w:t>
      </w:r>
      <w:r w:rsidRPr="00A97CCF">
        <w:rPr>
          <w:rFonts w:ascii="Times New Roman" w:hAnsi="Times New Roman" w:cs="Times New Roman"/>
          <w:sz w:val="28"/>
          <w:szCs w:val="28"/>
        </w:rPr>
        <w:t>, расположенному в жилых и нежилых помещениях собственников</w:t>
      </w:r>
      <w:r w:rsidR="001D78BE">
        <w:rPr>
          <w:rFonts w:ascii="Times New Roman" w:hAnsi="Times New Roman" w:cs="Times New Roman"/>
          <w:sz w:val="28"/>
          <w:szCs w:val="28"/>
        </w:rPr>
        <w:t xml:space="preserve"> помещений в МКД</w:t>
      </w:r>
      <w:r w:rsidR="00C10B7A" w:rsidRPr="00A97CCF">
        <w:rPr>
          <w:rFonts w:ascii="Times New Roman" w:hAnsi="Times New Roman" w:cs="Times New Roman"/>
          <w:sz w:val="28"/>
          <w:szCs w:val="28"/>
        </w:rPr>
        <w:t>,</w:t>
      </w:r>
      <w:r w:rsidR="001D78BE">
        <w:rPr>
          <w:rFonts w:ascii="Times New Roman" w:hAnsi="Times New Roman" w:cs="Times New Roman"/>
          <w:sz w:val="28"/>
          <w:szCs w:val="28"/>
        </w:rPr>
        <w:t xml:space="preserve"> о порядке выплаты </w:t>
      </w:r>
      <w:r w:rsidR="00C10B7A" w:rsidRPr="00A97CCF">
        <w:rPr>
          <w:rFonts w:ascii="Times New Roman" w:hAnsi="Times New Roman" w:cs="Times New Roman"/>
          <w:sz w:val="28"/>
          <w:szCs w:val="28"/>
        </w:rPr>
        <w:t>компенсаци</w:t>
      </w:r>
      <w:r w:rsidR="001D78BE">
        <w:rPr>
          <w:rFonts w:ascii="Times New Roman" w:hAnsi="Times New Roman" w:cs="Times New Roman"/>
          <w:sz w:val="28"/>
          <w:szCs w:val="28"/>
        </w:rPr>
        <w:t xml:space="preserve">и </w:t>
      </w:r>
      <w:r w:rsidR="00C10B7A" w:rsidRPr="00A97CCF">
        <w:rPr>
          <w:rFonts w:ascii="Times New Roman" w:hAnsi="Times New Roman" w:cs="Times New Roman"/>
          <w:sz w:val="28"/>
          <w:szCs w:val="28"/>
        </w:rPr>
        <w:t>и другие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</w:p>
    <w:p w:rsidR="002E2000" w:rsidRPr="00A97CCF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После каждого выезда или проведённого семинара</w:t>
      </w:r>
      <w:r w:rsidR="001D78BE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A97CCF">
        <w:rPr>
          <w:rFonts w:ascii="Times New Roman" w:hAnsi="Times New Roman" w:cs="Times New Roman"/>
          <w:sz w:val="28"/>
          <w:szCs w:val="28"/>
        </w:rPr>
        <w:t>заметка на сайте.</w:t>
      </w:r>
    </w:p>
    <w:p w:rsidR="00251DC4" w:rsidRPr="00270F5A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5A">
        <w:rPr>
          <w:rFonts w:ascii="Times New Roman" w:hAnsi="Times New Roman" w:cs="Times New Roman"/>
          <w:sz w:val="28"/>
          <w:szCs w:val="28"/>
        </w:rPr>
        <w:lastRenderedPageBreak/>
        <w:t>К большому сожалению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, численность участников </w:t>
      </w:r>
      <w:r w:rsidRPr="00270F5A">
        <w:rPr>
          <w:rFonts w:ascii="Times New Roman" w:hAnsi="Times New Roman" w:cs="Times New Roman"/>
          <w:sz w:val="28"/>
          <w:szCs w:val="28"/>
        </w:rPr>
        <w:t>на таких встречах низкая, не все МО вовремя реагируют на направленные письма о проведении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270F5A">
        <w:rPr>
          <w:rFonts w:ascii="Times New Roman" w:hAnsi="Times New Roman" w:cs="Times New Roman"/>
          <w:sz w:val="28"/>
          <w:szCs w:val="28"/>
        </w:rPr>
        <w:t>, зачастую данные</w:t>
      </w:r>
      <w:r w:rsidR="001D78BE" w:rsidRPr="00270F5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C6F25" w:rsidRPr="00270F5A">
        <w:rPr>
          <w:rFonts w:ascii="Times New Roman" w:hAnsi="Times New Roman" w:cs="Times New Roman"/>
          <w:sz w:val="28"/>
          <w:szCs w:val="28"/>
        </w:rPr>
        <w:t>приходится переносить.</w:t>
      </w:r>
    </w:p>
    <w:p w:rsidR="002E2000" w:rsidRPr="00A97CCF" w:rsidRDefault="00C40F4C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5A">
        <w:rPr>
          <w:rFonts w:ascii="Times New Roman" w:hAnsi="Times New Roman" w:cs="Times New Roman"/>
          <w:sz w:val="28"/>
          <w:szCs w:val="28"/>
        </w:rPr>
        <w:t>Фонд</w:t>
      </w:r>
      <w:r w:rsidR="00991C6A" w:rsidRPr="00270F5A">
        <w:rPr>
          <w:rFonts w:ascii="Times New Roman" w:hAnsi="Times New Roman" w:cs="Times New Roman"/>
          <w:sz w:val="28"/>
          <w:szCs w:val="28"/>
        </w:rPr>
        <w:t xml:space="preserve"> принял участие в семинаре НП «ЖКХ-Контроль» в с. Ленинское. Проведен семинар для представителей МО</w:t>
      </w:r>
      <w:r w:rsidR="00991C6A" w:rsidRPr="00A97CCF">
        <w:rPr>
          <w:rFonts w:ascii="Times New Roman" w:hAnsi="Times New Roman" w:cs="Times New Roman"/>
          <w:sz w:val="28"/>
          <w:szCs w:val="28"/>
        </w:rPr>
        <w:t xml:space="preserve"> по вопросу формирования муниципальных краткосрочных планов.</w:t>
      </w:r>
      <w:r w:rsidR="00942C30"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251DC4" w:rsidRPr="00A97CCF">
        <w:rPr>
          <w:rFonts w:ascii="Times New Roman" w:hAnsi="Times New Roman" w:cs="Times New Roman"/>
          <w:sz w:val="28"/>
          <w:szCs w:val="28"/>
        </w:rPr>
        <w:t>При поддержке регионального отделения Общероссийского народного фронта в Еврейской автономной области в рамках социального проекта «Школа актива» 17 марта состоялся семинар, посвященный вопросам формирования</w:t>
      </w:r>
      <w:r w:rsidR="00270F5A">
        <w:rPr>
          <w:rFonts w:ascii="Times New Roman" w:hAnsi="Times New Roman" w:cs="Times New Roman"/>
          <w:sz w:val="28"/>
          <w:szCs w:val="28"/>
        </w:rPr>
        <w:t xml:space="preserve"> краткосрочных </w:t>
      </w:r>
      <w:r w:rsidR="00251DC4" w:rsidRPr="00A97CCF">
        <w:rPr>
          <w:rFonts w:ascii="Times New Roman" w:hAnsi="Times New Roman" w:cs="Times New Roman"/>
          <w:sz w:val="28"/>
          <w:szCs w:val="28"/>
        </w:rPr>
        <w:t>муниципальных</w:t>
      </w:r>
      <w:r w:rsidR="00270F5A">
        <w:rPr>
          <w:rFonts w:ascii="Times New Roman" w:hAnsi="Times New Roman" w:cs="Times New Roman"/>
          <w:sz w:val="28"/>
          <w:szCs w:val="28"/>
        </w:rPr>
        <w:t xml:space="preserve"> </w:t>
      </w:r>
      <w:r w:rsidR="00251DC4" w:rsidRPr="00A97CCF">
        <w:rPr>
          <w:rFonts w:ascii="Times New Roman" w:hAnsi="Times New Roman" w:cs="Times New Roman"/>
          <w:sz w:val="28"/>
          <w:szCs w:val="28"/>
        </w:rPr>
        <w:t>планов</w:t>
      </w:r>
      <w:r w:rsidR="00270F5A">
        <w:rPr>
          <w:rFonts w:ascii="Times New Roman" w:hAnsi="Times New Roman" w:cs="Times New Roman"/>
          <w:sz w:val="28"/>
          <w:szCs w:val="28"/>
        </w:rPr>
        <w:t xml:space="preserve"> и формирования </w:t>
      </w:r>
      <w:r w:rsidR="00251DC4" w:rsidRPr="00A97CCF">
        <w:rPr>
          <w:rFonts w:ascii="Times New Roman" w:hAnsi="Times New Roman" w:cs="Times New Roman"/>
          <w:sz w:val="28"/>
          <w:szCs w:val="28"/>
        </w:rPr>
        <w:t>комфортной городской среды. Для участия в семинаре были приглашены собственники</w:t>
      </w:r>
      <w:r w:rsidR="00270F5A">
        <w:rPr>
          <w:rFonts w:ascii="Times New Roman" w:hAnsi="Times New Roman" w:cs="Times New Roman"/>
          <w:sz w:val="28"/>
          <w:szCs w:val="28"/>
        </w:rPr>
        <w:t xml:space="preserve"> помещений в МКД, </w:t>
      </w:r>
      <w:r w:rsidR="00251DC4" w:rsidRPr="00A97CCF">
        <w:rPr>
          <w:rFonts w:ascii="Times New Roman" w:hAnsi="Times New Roman" w:cs="Times New Roman"/>
          <w:sz w:val="28"/>
          <w:szCs w:val="28"/>
        </w:rPr>
        <w:t>в которых предстоит в текущем году капитальный ремонт, активисты ТОС,</w:t>
      </w:r>
      <w:r w:rsidR="00270F5A">
        <w:rPr>
          <w:rFonts w:ascii="Times New Roman" w:hAnsi="Times New Roman" w:cs="Times New Roman"/>
          <w:sz w:val="28"/>
          <w:szCs w:val="28"/>
        </w:rPr>
        <w:t xml:space="preserve"> представители Советов МКД. </w:t>
      </w:r>
      <w:r w:rsidR="007D4841" w:rsidRPr="00A97CCF">
        <w:rPr>
          <w:rFonts w:ascii="Times New Roman" w:hAnsi="Times New Roman" w:cs="Times New Roman"/>
          <w:sz w:val="28"/>
          <w:szCs w:val="28"/>
        </w:rPr>
        <w:t>На портале «ЕАО Медиа» прошла онлайн</w:t>
      </w:r>
      <w:r w:rsidR="00270F5A">
        <w:rPr>
          <w:rFonts w:ascii="Times New Roman" w:hAnsi="Times New Roman" w:cs="Times New Roman"/>
          <w:sz w:val="28"/>
          <w:szCs w:val="28"/>
        </w:rPr>
        <w:t>-</w:t>
      </w:r>
      <w:r w:rsidR="007D4841" w:rsidRPr="00A97CCF">
        <w:rPr>
          <w:rFonts w:ascii="Times New Roman" w:hAnsi="Times New Roman" w:cs="Times New Roman"/>
          <w:sz w:val="28"/>
          <w:szCs w:val="28"/>
        </w:rPr>
        <w:t xml:space="preserve">конференция с </w:t>
      </w:r>
      <w:r w:rsidR="006336E9">
        <w:rPr>
          <w:rFonts w:ascii="Times New Roman" w:hAnsi="Times New Roman" w:cs="Times New Roman"/>
          <w:sz w:val="28"/>
          <w:szCs w:val="28"/>
        </w:rPr>
        <w:t>руководителем Фонда</w:t>
      </w:r>
      <w:r w:rsidR="007D4841" w:rsidRPr="00A9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6E9" w:rsidRDefault="001C0400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03 октября 2017 года на Арбате и привокзальной площади</w:t>
      </w:r>
      <w:r w:rsidR="00270F5A">
        <w:rPr>
          <w:rFonts w:ascii="Times New Roman" w:hAnsi="Times New Roman" w:cs="Times New Roman"/>
          <w:sz w:val="28"/>
          <w:szCs w:val="28"/>
        </w:rPr>
        <w:t xml:space="preserve"> Ф</w:t>
      </w:r>
      <w:r w:rsidRPr="00A97CCF">
        <w:rPr>
          <w:rFonts w:ascii="Times New Roman" w:hAnsi="Times New Roman" w:cs="Times New Roman"/>
          <w:sz w:val="28"/>
          <w:szCs w:val="28"/>
        </w:rPr>
        <w:t>ондом совместно с волонтерами Общественного молодежного движения «Волонтер XXI века» была проведена Акция – опрос «Капитальный ремонт в нашей жизни», главная цель которой была направлена</w:t>
      </w:r>
      <w:r w:rsidR="00270F5A">
        <w:rPr>
          <w:rFonts w:ascii="Times New Roman" w:hAnsi="Times New Roman" w:cs="Times New Roman"/>
          <w:sz w:val="28"/>
          <w:szCs w:val="28"/>
        </w:rPr>
        <w:t xml:space="preserve"> на выявление уровня ознакомления населения </w:t>
      </w:r>
      <w:r w:rsidRPr="00A97CCF">
        <w:rPr>
          <w:rFonts w:ascii="Times New Roman" w:hAnsi="Times New Roman" w:cs="Times New Roman"/>
          <w:sz w:val="28"/>
          <w:szCs w:val="28"/>
        </w:rPr>
        <w:t>с системой капитального ремонта на территории Е</w:t>
      </w:r>
      <w:r w:rsidR="00270F5A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A97CCF">
        <w:rPr>
          <w:rFonts w:ascii="Times New Roman" w:hAnsi="Times New Roman" w:cs="Times New Roman"/>
          <w:sz w:val="28"/>
          <w:szCs w:val="28"/>
        </w:rPr>
        <w:t>. В данной акции приняли участие</w:t>
      </w:r>
      <w:r w:rsidR="00270F5A">
        <w:rPr>
          <w:rFonts w:ascii="Times New Roman" w:hAnsi="Times New Roman" w:cs="Times New Roman"/>
          <w:sz w:val="28"/>
          <w:szCs w:val="28"/>
        </w:rPr>
        <w:t xml:space="preserve"> учащиеся образовательных уч</w:t>
      </w:r>
      <w:r w:rsidR="0094189F">
        <w:rPr>
          <w:rFonts w:ascii="Times New Roman" w:hAnsi="Times New Roman" w:cs="Times New Roman"/>
          <w:sz w:val="28"/>
          <w:szCs w:val="28"/>
        </w:rPr>
        <w:t>реждений г. Биробиджана (</w:t>
      </w:r>
      <w:r w:rsidRPr="00A97CCF">
        <w:rPr>
          <w:rFonts w:ascii="Times New Roman" w:hAnsi="Times New Roman" w:cs="Times New Roman"/>
          <w:sz w:val="28"/>
          <w:szCs w:val="28"/>
        </w:rPr>
        <w:t>МБОУ СОШ №</w:t>
      </w:r>
      <w:r w:rsidR="0094189F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8, МБОУ СОШ №</w:t>
      </w:r>
      <w:r w:rsidR="0094189F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16</w:t>
      </w:r>
      <w:r w:rsidR="0094189F">
        <w:rPr>
          <w:rFonts w:ascii="Times New Roman" w:hAnsi="Times New Roman" w:cs="Times New Roman"/>
          <w:sz w:val="28"/>
          <w:szCs w:val="28"/>
        </w:rPr>
        <w:t>) и</w:t>
      </w:r>
      <w:r w:rsidR="0075083B">
        <w:rPr>
          <w:rFonts w:ascii="Times New Roman" w:hAnsi="Times New Roman" w:cs="Times New Roman"/>
          <w:sz w:val="28"/>
          <w:szCs w:val="28"/>
        </w:rPr>
        <w:t xml:space="preserve"> студенты ФГБОУ ВО «</w:t>
      </w:r>
      <w:r w:rsidR="00AB297B">
        <w:rPr>
          <w:rFonts w:ascii="Times New Roman" w:hAnsi="Times New Roman" w:cs="Times New Roman"/>
          <w:sz w:val="28"/>
          <w:szCs w:val="28"/>
        </w:rPr>
        <w:t>ПГУ им. Шолом-</w:t>
      </w:r>
      <w:r w:rsidR="00DC2B85">
        <w:rPr>
          <w:rFonts w:ascii="Times New Roman" w:hAnsi="Times New Roman" w:cs="Times New Roman"/>
          <w:sz w:val="28"/>
          <w:szCs w:val="28"/>
        </w:rPr>
        <w:t>Алейхема</w:t>
      </w:r>
      <w:r w:rsidR="0075083B">
        <w:rPr>
          <w:rFonts w:ascii="Times New Roman" w:hAnsi="Times New Roman" w:cs="Times New Roman"/>
          <w:sz w:val="28"/>
          <w:szCs w:val="28"/>
        </w:rPr>
        <w:t>»</w:t>
      </w:r>
      <w:r w:rsidR="00DC2B85">
        <w:rPr>
          <w:rFonts w:ascii="Times New Roman" w:hAnsi="Times New Roman" w:cs="Times New Roman"/>
          <w:sz w:val="28"/>
          <w:szCs w:val="28"/>
        </w:rPr>
        <w:t>. А</w:t>
      </w:r>
      <w:r w:rsidRPr="00A97CCF">
        <w:rPr>
          <w:rFonts w:ascii="Times New Roman" w:hAnsi="Times New Roman" w:cs="Times New Roman"/>
          <w:sz w:val="28"/>
          <w:szCs w:val="28"/>
        </w:rPr>
        <w:t xml:space="preserve">ктивисты подходили к </w:t>
      </w:r>
      <w:r w:rsidR="00BE695E">
        <w:rPr>
          <w:rFonts w:ascii="Times New Roman" w:hAnsi="Times New Roman" w:cs="Times New Roman"/>
          <w:sz w:val="28"/>
          <w:szCs w:val="28"/>
        </w:rPr>
        <w:t>жителям и гостям</w:t>
      </w:r>
      <w:r w:rsidRPr="00A97CCF">
        <w:rPr>
          <w:rFonts w:ascii="Times New Roman" w:hAnsi="Times New Roman" w:cs="Times New Roman"/>
          <w:sz w:val="28"/>
          <w:szCs w:val="28"/>
        </w:rPr>
        <w:t xml:space="preserve"> города с опросным лист</w:t>
      </w:r>
      <w:r w:rsidR="006336E9">
        <w:rPr>
          <w:rFonts w:ascii="Times New Roman" w:hAnsi="Times New Roman" w:cs="Times New Roman"/>
          <w:sz w:val="28"/>
          <w:szCs w:val="28"/>
        </w:rPr>
        <w:t>ом</w:t>
      </w:r>
      <w:r w:rsidRPr="00A97CCF">
        <w:rPr>
          <w:rFonts w:ascii="Times New Roman" w:hAnsi="Times New Roman" w:cs="Times New Roman"/>
          <w:sz w:val="28"/>
          <w:szCs w:val="28"/>
        </w:rPr>
        <w:t xml:space="preserve"> и</w:t>
      </w:r>
      <w:r w:rsidR="0075083B">
        <w:rPr>
          <w:rFonts w:ascii="Times New Roman" w:hAnsi="Times New Roman" w:cs="Times New Roman"/>
          <w:sz w:val="28"/>
          <w:szCs w:val="28"/>
        </w:rPr>
        <w:t xml:space="preserve"> предлагали </w:t>
      </w:r>
      <w:r w:rsidRPr="00A97CCF">
        <w:rPr>
          <w:rFonts w:ascii="Times New Roman" w:hAnsi="Times New Roman" w:cs="Times New Roman"/>
          <w:sz w:val="28"/>
          <w:szCs w:val="28"/>
        </w:rPr>
        <w:t xml:space="preserve">ответить на 10 вопросов. Всего в ходе опроса волонтеры опросили порядка трехсот человек. </w:t>
      </w:r>
    </w:p>
    <w:p w:rsidR="00133B8F" w:rsidRDefault="001C0400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Опрашиваемые были не только </w:t>
      </w:r>
      <w:r w:rsidR="00BE695E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CA0E31">
        <w:rPr>
          <w:rFonts w:ascii="Times New Roman" w:hAnsi="Times New Roman" w:cs="Times New Roman"/>
          <w:sz w:val="28"/>
          <w:szCs w:val="28"/>
        </w:rPr>
        <w:t xml:space="preserve">г. </w:t>
      </w:r>
      <w:r w:rsidRPr="00A97CCF">
        <w:rPr>
          <w:rFonts w:ascii="Times New Roman" w:hAnsi="Times New Roman" w:cs="Times New Roman"/>
          <w:sz w:val="28"/>
          <w:szCs w:val="28"/>
        </w:rPr>
        <w:t>Биробиджан</w:t>
      </w:r>
      <w:r w:rsidR="00CA0E31">
        <w:rPr>
          <w:rFonts w:ascii="Times New Roman" w:hAnsi="Times New Roman" w:cs="Times New Roman"/>
          <w:sz w:val="28"/>
          <w:szCs w:val="28"/>
        </w:rPr>
        <w:t>а</w:t>
      </w:r>
      <w:r w:rsidRPr="00A97CCF">
        <w:rPr>
          <w:rFonts w:ascii="Times New Roman" w:hAnsi="Times New Roman" w:cs="Times New Roman"/>
          <w:sz w:val="28"/>
          <w:szCs w:val="28"/>
        </w:rPr>
        <w:t>, а также</w:t>
      </w:r>
      <w:r w:rsidR="00CA0E31">
        <w:rPr>
          <w:rFonts w:ascii="Times New Roman" w:hAnsi="Times New Roman" w:cs="Times New Roman"/>
          <w:sz w:val="28"/>
          <w:szCs w:val="28"/>
        </w:rPr>
        <w:t xml:space="preserve"> из </w:t>
      </w:r>
      <w:r w:rsidR="00DC2B85">
        <w:rPr>
          <w:rFonts w:ascii="Times New Roman" w:hAnsi="Times New Roman" w:cs="Times New Roman"/>
          <w:sz w:val="28"/>
          <w:szCs w:val="28"/>
        </w:rPr>
        <w:t xml:space="preserve">других населенных пунктов </w:t>
      </w:r>
      <w:r w:rsidRPr="00A97CCF">
        <w:rPr>
          <w:rFonts w:ascii="Times New Roman" w:hAnsi="Times New Roman" w:cs="Times New Roman"/>
          <w:sz w:val="28"/>
          <w:szCs w:val="28"/>
        </w:rPr>
        <w:t>Е</w:t>
      </w:r>
      <w:r w:rsidR="00CA0E31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</w:t>
      </w:r>
      <w:r w:rsidRPr="00A97CCF">
        <w:rPr>
          <w:rFonts w:ascii="Times New Roman" w:hAnsi="Times New Roman" w:cs="Times New Roman"/>
          <w:sz w:val="28"/>
          <w:szCs w:val="28"/>
        </w:rPr>
        <w:t xml:space="preserve">(г. Облучье, с. </w:t>
      </w:r>
      <w:proofErr w:type="gramStart"/>
      <w:r w:rsidRPr="00A97CCF">
        <w:rPr>
          <w:rFonts w:ascii="Times New Roman" w:hAnsi="Times New Roman" w:cs="Times New Roman"/>
          <w:sz w:val="28"/>
          <w:szCs w:val="28"/>
        </w:rPr>
        <w:t>Ленинское</w:t>
      </w:r>
      <w:r w:rsidR="00CA0E3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A0E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7CCF">
        <w:rPr>
          <w:rFonts w:ascii="Times New Roman" w:hAnsi="Times New Roman" w:cs="Times New Roman"/>
          <w:sz w:val="28"/>
          <w:szCs w:val="28"/>
        </w:rPr>
        <w:t xml:space="preserve">с. Амурзет). </w:t>
      </w:r>
    </w:p>
    <w:p w:rsidR="00133B8F" w:rsidRDefault="00133B8F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заполнении опросных листов и в процессе беседы с гражданами выяснилось, что большинство граждан знакомы с системой капитального ремонта (см. рисунок №</w:t>
      </w:r>
      <w:r w:rsidR="00CA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E05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1FD7F8E" wp14:editId="651341A7">
            <wp:extent cx="5940425" cy="2074545"/>
            <wp:effectExtent l="0" t="0" r="3175" b="190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236" w:rsidRDefault="00883236" w:rsidP="0088323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8F" w:rsidRDefault="007F5F0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анкетирования установлено, что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оплачивают взносы на капитальный ремонт</w:t>
      </w:r>
      <w:r w:rsidR="0088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C77E608" wp14:editId="4EC0AE60">
            <wp:extent cx="5940425" cy="1909445"/>
            <wp:effectExtent l="0" t="0" r="31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3236" w:rsidRDefault="00883236" w:rsidP="006336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8F" w:rsidRDefault="00133B8F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</w:t>
      </w:r>
      <w:r w:rsidR="00B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опроса показал,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B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менее 31% опрошенных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7F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 с таким понятием как Краткос</w:t>
      </w:r>
      <w:r w:rsidR="0063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рочный план и кто его формирует.</w:t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57F863" wp14:editId="48E0A8C9">
            <wp:extent cx="5940425" cy="1944370"/>
            <wp:effectExtent l="0" t="0" r="317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8F" w:rsidRDefault="007F5F07" w:rsidP="0088323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опроса выявили проблемы в доставке квитанций на оплату взносов на капитальный ремонт – наличие фактов 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 w:rsidR="0063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воевременной доставки квитанций. </w:t>
      </w:r>
    </w:p>
    <w:p w:rsidR="00883236" w:rsidRPr="006336E9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7C479A" wp14:editId="68D384B5">
            <wp:extent cx="5838825" cy="2352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8F" w:rsidRDefault="00133B8F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компенсаци</w:t>
      </w:r>
      <w:r w:rsidR="00633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показал </w:t>
      </w:r>
      <w:r w:rsidR="00B1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</w:t>
      </w:r>
      <w:r w:rsidR="0088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749779" wp14:editId="2EE3E1D0">
            <wp:extent cx="5743575" cy="2500008"/>
            <wp:effectExtent l="0" t="0" r="952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3236" w:rsidRDefault="00883236" w:rsidP="00133B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B8F" w:rsidRDefault="00133B8F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в ходе опроса горожане 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гости областного центра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отвечали на поставленные вопросы и обратили внимание на работу официального сайта</w:t>
      </w:r>
      <w:r w:rsidR="007F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F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</w:t>
      </w:r>
      <w:r w:rsidR="007F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Фонда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существующей 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системе капитального ремонта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http://www.fkr-eao.ru/.   </w:t>
      </w:r>
    </w:p>
    <w:p w:rsidR="00002561" w:rsidRDefault="007F5F0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ответов анкетируемых показал о наличии ряда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вопросов, над которыми необходимо работать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Фонду, но и другим органам и организациям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ответственным за реализацию программы капитального ремонта. В целом анкетирование </w:t>
      </w:r>
      <w:proofErr w:type="gramStart"/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положительное, так и отрицательное мнение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системе капитального ремонта. В основном незнание или непонимание граждан вызывали вопросы, связанны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утверждени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133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 программы и краткосрочных планов</w:t>
      </w:r>
      <w:r w:rsidR="00B1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B8F" w:rsidRDefault="00133B8F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информированность населения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выплате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компенсаций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свидетельствует </w:t>
      </w:r>
      <w:r w:rsidR="00B1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этим вопросом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B1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заняться как можно раньше.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очередь 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семинарах, м</w:t>
      </w:r>
      <w:r w:rsidR="00002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ероприятиях постоянно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освещается данный вопрос,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сайте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в ленте новостей появляется статья о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компенсации. 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остальным вопросам Фонд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старается довести до населения достаточно исчерпывающую информацию. Вся актуальная информация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капитального ремонта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имущества в МКД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еженедельно публикуется на официальном сайте </w:t>
      </w:r>
      <w:r w:rsidR="0079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онда. </w:t>
      </w:r>
    </w:p>
    <w:p w:rsidR="007D4841" w:rsidRPr="00A97CCF" w:rsidRDefault="007D4841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Фондом совместно с координатором РО партии «</w:t>
      </w:r>
      <w:r w:rsidR="00876841" w:rsidRPr="00A97CCF">
        <w:rPr>
          <w:rFonts w:ascii="Times New Roman" w:hAnsi="Times New Roman" w:cs="Times New Roman"/>
          <w:sz w:val="28"/>
          <w:szCs w:val="28"/>
        </w:rPr>
        <w:t>Единая Россия</w:t>
      </w:r>
      <w:r w:rsidRPr="00A97CCF">
        <w:rPr>
          <w:rFonts w:ascii="Times New Roman" w:hAnsi="Times New Roman" w:cs="Times New Roman"/>
          <w:sz w:val="28"/>
          <w:szCs w:val="28"/>
        </w:rPr>
        <w:t>»</w:t>
      </w:r>
      <w:r w:rsidR="00876841" w:rsidRPr="00A97CCF">
        <w:rPr>
          <w:rFonts w:ascii="Times New Roman" w:hAnsi="Times New Roman" w:cs="Times New Roman"/>
          <w:sz w:val="28"/>
          <w:szCs w:val="28"/>
        </w:rPr>
        <w:t xml:space="preserve"> в ЕАО «Проект грамотного потребителя» проведен обучающий семинар с представителя</w:t>
      </w:r>
      <w:r w:rsidR="00794C5A">
        <w:rPr>
          <w:rFonts w:ascii="Times New Roman" w:hAnsi="Times New Roman" w:cs="Times New Roman"/>
          <w:sz w:val="28"/>
          <w:szCs w:val="28"/>
        </w:rPr>
        <w:t>ми</w:t>
      </w:r>
      <w:r w:rsidR="00876841" w:rsidRPr="00A97CCF">
        <w:rPr>
          <w:rFonts w:ascii="Times New Roman" w:hAnsi="Times New Roman" w:cs="Times New Roman"/>
          <w:sz w:val="28"/>
          <w:szCs w:val="28"/>
        </w:rPr>
        <w:t xml:space="preserve"> ТСЖ, ТОС и старшими по</w:t>
      </w:r>
      <w:r w:rsidR="00794C5A">
        <w:rPr>
          <w:rFonts w:ascii="Times New Roman" w:hAnsi="Times New Roman" w:cs="Times New Roman"/>
          <w:sz w:val="28"/>
          <w:szCs w:val="28"/>
        </w:rPr>
        <w:t xml:space="preserve"> МКД</w:t>
      </w:r>
      <w:r w:rsidR="00876841" w:rsidRPr="00A97CCF">
        <w:rPr>
          <w:rFonts w:ascii="Times New Roman" w:hAnsi="Times New Roman" w:cs="Times New Roman"/>
          <w:sz w:val="28"/>
          <w:szCs w:val="28"/>
        </w:rPr>
        <w:t>.</w:t>
      </w:r>
    </w:p>
    <w:p w:rsidR="002E2000" w:rsidRPr="00A97CCF" w:rsidRDefault="002E2000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Продолжается активная работа с уполномоченными</w:t>
      </w:r>
      <w:r w:rsidR="00794C5A">
        <w:rPr>
          <w:rFonts w:ascii="Times New Roman" w:hAnsi="Times New Roman" w:cs="Times New Roman"/>
          <w:sz w:val="28"/>
          <w:szCs w:val="28"/>
        </w:rPr>
        <w:t xml:space="preserve"> от собственников помещений в МКД,</w:t>
      </w:r>
      <w:r w:rsidR="00BF28C3">
        <w:rPr>
          <w:rFonts w:ascii="Times New Roman" w:hAnsi="Times New Roman" w:cs="Times New Roman"/>
          <w:sz w:val="28"/>
          <w:szCs w:val="28"/>
        </w:rPr>
        <w:t xml:space="preserve"> которые формируют фонд капитального ремонта </w:t>
      </w:r>
      <w:r w:rsidRPr="00A97CCF">
        <w:rPr>
          <w:rFonts w:ascii="Times New Roman" w:hAnsi="Times New Roman" w:cs="Times New Roman"/>
          <w:sz w:val="28"/>
          <w:szCs w:val="28"/>
        </w:rPr>
        <w:t>на специальном счете.</w:t>
      </w:r>
    </w:p>
    <w:p w:rsidR="00251DC4" w:rsidRPr="00A97CCF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Также Фондом осуществляется информирование посредством изготовления информационных листовок и брошюр. Рассылка указанных брошюр осуществляется ежемесячно электронной почтой в адрес</w:t>
      </w:r>
      <w:r w:rsidR="00BF28C3">
        <w:rPr>
          <w:rFonts w:ascii="Times New Roman" w:hAnsi="Times New Roman" w:cs="Times New Roman"/>
          <w:sz w:val="28"/>
          <w:szCs w:val="28"/>
        </w:rPr>
        <w:t xml:space="preserve"> МО </w:t>
      </w:r>
      <w:r w:rsidRPr="00A97CCF">
        <w:rPr>
          <w:rFonts w:ascii="Times New Roman" w:hAnsi="Times New Roman" w:cs="Times New Roman"/>
          <w:sz w:val="28"/>
          <w:szCs w:val="28"/>
        </w:rPr>
        <w:t>для размещения в общедоступных, обозримых местах.</w:t>
      </w:r>
    </w:p>
    <w:p w:rsidR="00891867" w:rsidRDefault="00C10B7A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lastRenderedPageBreak/>
        <w:t>Всего в 201</w:t>
      </w:r>
      <w:r w:rsidR="00991C6A" w:rsidRPr="00A97CCF">
        <w:rPr>
          <w:rFonts w:ascii="Times New Roman" w:hAnsi="Times New Roman" w:cs="Times New Roman"/>
          <w:sz w:val="28"/>
          <w:szCs w:val="28"/>
        </w:rPr>
        <w:t>7</w:t>
      </w:r>
      <w:r w:rsidR="00BF28C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115D4">
        <w:rPr>
          <w:rFonts w:ascii="Times New Roman" w:hAnsi="Times New Roman" w:cs="Times New Roman"/>
          <w:sz w:val="28"/>
          <w:szCs w:val="28"/>
        </w:rPr>
        <w:t>официальном сайте Фонда</w:t>
      </w:r>
      <w:r w:rsidRPr="00A97CCF">
        <w:rPr>
          <w:rFonts w:ascii="Times New Roman" w:hAnsi="Times New Roman" w:cs="Times New Roman"/>
          <w:sz w:val="28"/>
          <w:szCs w:val="28"/>
        </w:rPr>
        <w:t xml:space="preserve"> было размещено </w:t>
      </w:r>
      <w:r w:rsidR="00991C6A" w:rsidRPr="00A97CCF">
        <w:rPr>
          <w:rFonts w:ascii="Times New Roman" w:hAnsi="Times New Roman" w:cs="Times New Roman"/>
          <w:sz w:val="28"/>
          <w:szCs w:val="28"/>
        </w:rPr>
        <w:t>148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BF28C3">
        <w:rPr>
          <w:rFonts w:ascii="Times New Roman" w:hAnsi="Times New Roman" w:cs="Times New Roman"/>
          <w:sz w:val="28"/>
          <w:szCs w:val="28"/>
        </w:rPr>
        <w:t>й</w:t>
      </w:r>
      <w:r w:rsidRPr="00A97CCF">
        <w:rPr>
          <w:rFonts w:ascii="Times New Roman" w:hAnsi="Times New Roman" w:cs="Times New Roman"/>
          <w:sz w:val="28"/>
          <w:szCs w:val="28"/>
        </w:rPr>
        <w:t xml:space="preserve">. </w:t>
      </w:r>
      <w:r w:rsidR="00251DC4" w:rsidRPr="00A97CCF">
        <w:rPr>
          <w:rFonts w:ascii="Times New Roman" w:hAnsi="Times New Roman" w:cs="Times New Roman"/>
          <w:sz w:val="28"/>
          <w:szCs w:val="28"/>
        </w:rPr>
        <w:t>В настоящее время он содержит всю основную информацию о</w:t>
      </w:r>
      <w:r w:rsidR="00BF28C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51DC4" w:rsidRPr="00A97CCF">
        <w:rPr>
          <w:rFonts w:ascii="Times New Roman" w:hAnsi="Times New Roman" w:cs="Times New Roman"/>
          <w:sz w:val="28"/>
          <w:szCs w:val="28"/>
        </w:rPr>
        <w:t>Фонд</w:t>
      </w:r>
      <w:r w:rsidR="00BF28C3">
        <w:rPr>
          <w:rFonts w:ascii="Times New Roman" w:hAnsi="Times New Roman" w:cs="Times New Roman"/>
          <w:sz w:val="28"/>
          <w:szCs w:val="28"/>
        </w:rPr>
        <w:t>а</w:t>
      </w:r>
      <w:r w:rsidR="00251DC4" w:rsidRPr="00A97CCF">
        <w:rPr>
          <w:rFonts w:ascii="Times New Roman" w:hAnsi="Times New Roman" w:cs="Times New Roman"/>
          <w:sz w:val="28"/>
          <w:szCs w:val="28"/>
        </w:rPr>
        <w:t>, систематически пополняется заметками о работе организации, снабжен полезным для собственника функционалом</w:t>
      </w:r>
      <w:r w:rsidR="00891867">
        <w:rPr>
          <w:rFonts w:ascii="Times New Roman" w:hAnsi="Times New Roman" w:cs="Times New Roman"/>
          <w:sz w:val="28"/>
          <w:szCs w:val="28"/>
        </w:rPr>
        <w:t>:</w:t>
      </w:r>
    </w:p>
    <w:p w:rsidR="00891867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DC4" w:rsidRPr="00A97CCF">
        <w:rPr>
          <w:rFonts w:ascii="Times New Roman" w:hAnsi="Times New Roman" w:cs="Times New Roman"/>
          <w:sz w:val="28"/>
          <w:szCs w:val="28"/>
        </w:rPr>
        <w:t>возможност</w:t>
      </w:r>
      <w:r w:rsidR="00BF28C3">
        <w:rPr>
          <w:rFonts w:ascii="Times New Roman" w:hAnsi="Times New Roman" w:cs="Times New Roman"/>
          <w:sz w:val="28"/>
          <w:szCs w:val="28"/>
        </w:rPr>
        <w:t xml:space="preserve">и мониторинга исполнения </w:t>
      </w:r>
      <w:r w:rsidR="00251DC4" w:rsidRPr="00A97CCF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ремонта, </w:t>
      </w:r>
    </w:p>
    <w:p w:rsidR="00891867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DC4" w:rsidRPr="00A97CCF">
        <w:rPr>
          <w:rFonts w:ascii="Times New Roman" w:hAnsi="Times New Roman" w:cs="Times New Roman"/>
          <w:sz w:val="28"/>
          <w:szCs w:val="28"/>
        </w:rPr>
        <w:t xml:space="preserve">входа в личный кабинет абонента ЖКХ, </w:t>
      </w:r>
    </w:p>
    <w:p w:rsidR="00891867" w:rsidRDefault="0089186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51DC4" w:rsidRPr="00A97CC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251DC4" w:rsidRPr="00A97CC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251DC4" w:rsidRPr="00A97CCF">
        <w:rPr>
          <w:rFonts w:ascii="Times New Roman" w:hAnsi="Times New Roman" w:cs="Times New Roman"/>
          <w:sz w:val="28"/>
          <w:szCs w:val="28"/>
        </w:rPr>
        <w:t xml:space="preserve"> оплаты взноса на капитальный ремонт через Сбербанк. </w:t>
      </w:r>
    </w:p>
    <w:p w:rsidR="00891867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На действующем сайте предусмотрена форма обратной связи</w:t>
      </w:r>
      <w:r w:rsidR="00BF28C3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для того, чтобы собственники</w:t>
      </w:r>
      <w:r w:rsidR="00BF28C3">
        <w:rPr>
          <w:rFonts w:ascii="Times New Roman" w:hAnsi="Times New Roman" w:cs="Times New Roman"/>
          <w:sz w:val="28"/>
          <w:szCs w:val="28"/>
        </w:rPr>
        <w:t xml:space="preserve"> помещений в МКД</w:t>
      </w:r>
      <w:r w:rsidRPr="00A97CCF">
        <w:rPr>
          <w:rFonts w:ascii="Times New Roman" w:hAnsi="Times New Roman" w:cs="Times New Roman"/>
          <w:sz w:val="28"/>
          <w:szCs w:val="28"/>
        </w:rPr>
        <w:t xml:space="preserve"> и иные заинтересованные лица могли обратиться в адрес Фонда, не</w:t>
      </w:r>
      <w:r w:rsidR="00BF28C3">
        <w:rPr>
          <w:rFonts w:ascii="Times New Roman" w:hAnsi="Times New Roman" w:cs="Times New Roman"/>
          <w:sz w:val="28"/>
          <w:szCs w:val="28"/>
        </w:rPr>
        <w:t xml:space="preserve"> затрачивая </w:t>
      </w:r>
      <w:r w:rsidRPr="00A97CCF">
        <w:rPr>
          <w:rFonts w:ascii="Times New Roman" w:hAnsi="Times New Roman" w:cs="Times New Roman"/>
          <w:sz w:val="28"/>
          <w:szCs w:val="28"/>
        </w:rPr>
        <w:t>время на дорогу до почты</w:t>
      </w:r>
      <w:r w:rsidR="00BF28C3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либо до офиса</w:t>
      </w:r>
      <w:r w:rsidR="00891867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9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C4" w:rsidRPr="00A97CCF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 xml:space="preserve">Кроме того, информация новостного характера постоянно размещается в интернете на социальных страницах (Одноклассники, </w:t>
      </w:r>
      <w:proofErr w:type="spellStart"/>
      <w:r w:rsidRPr="00A97CCF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A97CCF">
        <w:rPr>
          <w:rFonts w:ascii="Times New Roman" w:hAnsi="Times New Roman" w:cs="Times New Roman"/>
          <w:sz w:val="28"/>
          <w:szCs w:val="28"/>
        </w:rPr>
        <w:t xml:space="preserve"> и Контакт).</w:t>
      </w:r>
    </w:p>
    <w:p w:rsidR="0032155C" w:rsidRPr="00A97CCF" w:rsidRDefault="0032155C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 январе 2017</w:t>
      </w:r>
      <w:r w:rsidR="00BF28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97CCF">
        <w:rPr>
          <w:rFonts w:ascii="Times New Roman" w:hAnsi="Times New Roman" w:cs="Times New Roman"/>
          <w:sz w:val="28"/>
          <w:szCs w:val="28"/>
        </w:rPr>
        <w:t>НП «ЖКХ Контроль» провел мониторинг, по результатам которого состав</w:t>
      </w:r>
      <w:r w:rsidR="00BF28C3">
        <w:rPr>
          <w:rFonts w:ascii="Times New Roman" w:hAnsi="Times New Roman" w:cs="Times New Roman"/>
          <w:sz w:val="28"/>
          <w:szCs w:val="28"/>
        </w:rPr>
        <w:t xml:space="preserve">лен </w:t>
      </w:r>
      <w:r w:rsidRPr="00A97CCF">
        <w:rPr>
          <w:rFonts w:ascii="Times New Roman" w:hAnsi="Times New Roman" w:cs="Times New Roman"/>
          <w:sz w:val="28"/>
          <w:szCs w:val="28"/>
        </w:rPr>
        <w:t>рейтинг информационной открытости сайтов региональных операторов Фондов капитального ремонта. Согласно результат</w:t>
      </w:r>
      <w:r w:rsidR="00B115D4">
        <w:rPr>
          <w:rFonts w:ascii="Times New Roman" w:hAnsi="Times New Roman" w:cs="Times New Roman"/>
          <w:sz w:val="28"/>
          <w:szCs w:val="28"/>
        </w:rPr>
        <w:t>ам данного рейтинга</w:t>
      </w:r>
      <w:r w:rsidR="00BF28C3">
        <w:rPr>
          <w:rFonts w:ascii="Times New Roman" w:hAnsi="Times New Roman" w:cs="Times New Roman"/>
          <w:sz w:val="28"/>
          <w:szCs w:val="28"/>
        </w:rPr>
        <w:t xml:space="preserve"> </w:t>
      </w:r>
      <w:r w:rsidR="00B115D4">
        <w:rPr>
          <w:rFonts w:ascii="Times New Roman" w:hAnsi="Times New Roman" w:cs="Times New Roman"/>
          <w:sz w:val="28"/>
          <w:szCs w:val="28"/>
        </w:rPr>
        <w:t>Фонд</w:t>
      </w:r>
      <w:r w:rsidR="00BF28C3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набрал 54,3 балла, заняв 38</w:t>
      </w:r>
      <w:r w:rsidR="00067C33">
        <w:rPr>
          <w:rFonts w:ascii="Times New Roman" w:hAnsi="Times New Roman" w:cs="Times New Roman"/>
          <w:sz w:val="28"/>
          <w:szCs w:val="28"/>
        </w:rPr>
        <w:t>-</w:t>
      </w:r>
      <w:r w:rsidRPr="00A97CCF">
        <w:rPr>
          <w:rFonts w:ascii="Times New Roman" w:hAnsi="Times New Roman" w:cs="Times New Roman"/>
          <w:sz w:val="28"/>
          <w:szCs w:val="28"/>
        </w:rPr>
        <w:t>ю строчку</w:t>
      </w:r>
      <w:r w:rsidR="00CB2711">
        <w:rPr>
          <w:rFonts w:ascii="Times New Roman" w:hAnsi="Times New Roman" w:cs="Times New Roman"/>
          <w:sz w:val="28"/>
          <w:szCs w:val="28"/>
        </w:rPr>
        <w:t xml:space="preserve"> </w:t>
      </w:r>
      <w:r w:rsidR="00B115D4">
        <w:rPr>
          <w:rFonts w:ascii="Times New Roman" w:hAnsi="Times New Roman" w:cs="Times New Roman"/>
          <w:sz w:val="28"/>
          <w:szCs w:val="28"/>
        </w:rPr>
        <w:t xml:space="preserve">из 85 </w:t>
      </w:r>
      <w:r w:rsidR="00602C15">
        <w:rPr>
          <w:rFonts w:ascii="Times New Roman" w:hAnsi="Times New Roman" w:cs="Times New Roman"/>
          <w:sz w:val="28"/>
          <w:szCs w:val="28"/>
        </w:rPr>
        <w:t>субъектов Р</w:t>
      </w:r>
      <w:r w:rsidR="00CB271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97CCF">
        <w:rPr>
          <w:rFonts w:ascii="Times New Roman" w:hAnsi="Times New Roman" w:cs="Times New Roman"/>
          <w:sz w:val="28"/>
          <w:szCs w:val="28"/>
        </w:rPr>
        <w:t>.</w:t>
      </w:r>
    </w:p>
    <w:p w:rsidR="00C10B7A" w:rsidRPr="00A97CCF" w:rsidRDefault="00C10B7A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Посещаемость сайта за 201</w:t>
      </w:r>
      <w:r w:rsidR="00991C6A" w:rsidRPr="00A97CCF">
        <w:rPr>
          <w:rFonts w:ascii="Times New Roman" w:hAnsi="Times New Roman" w:cs="Times New Roman"/>
          <w:sz w:val="28"/>
          <w:szCs w:val="28"/>
        </w:rPr>
        <w:t>7</w:t>
      </w:r>
      <w:r w:rsidR="00CB271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97CCF">
        <w:rPr>
          <w:rFonts w:ascii="Times New Roman" w:hAnsi="Times New Roman" w:cs="Times New Roman"/>
          <w:sz w:val="28"/>
          <w:szCs w:val="28"/>
        </w:rPr>
        <w:t>составила 1</w:t>
      </w:r>
      <w:r w:rsidR="000D2CAB" w:rsidRPr="00A97CCF">
        <w:rPr>
          <w:rFonts w:ascii="Times New Roman" w:hAnsi="Times New Roman" w:cs="Times New Roman"/>
          <w:sz w:val="28"/>
          <w:szCs w:val="28"/>
        </w:rPr>
        <w:t>0</w:t>
      </w:r>
      <w:r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0D2CAB" w:rsidRPr="00A97CCF">
        <w:rPr>
          <w:rFonts w:ascii="Times New Roman" w:hAnsi="Times New Roman" w:cs="Times New Roman"/>
          <w:sz w:val="28"/>
          <w:szCs w:val="28"/>
        </w:rPr>
        <w:t>000</w:t>
      </w:r>
      <w:r w:rsidRPr="00A97CCF">
        <w:rPr>
          <w:rFonts w:ascii="Times New Roman" w:hAnsi="Times New Roman" w:cs="Times New Roman"/>
          <w:sz w:val="28"/>
          <w:szCs w:val="28"/>
        </w:rPr>
        <w:t xml:space="preserve"> визитов.</w:t>
      </w:r>
    </w:p>
    <w:p w:rsidR="002E2000" w:rsidRPr="00A97CCF" w:rsidRDefault="00251DC4" w:rsidP="008832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7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сайтов МО</w:t>
      </w:r>
    </w:p>
    <w:p w:rsidR="00251DC4" w:rsidRPr="00A97CCF" w:rsidRDefault="00251DC4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 рамках реализации Приказа Минстроя</w:t>
      </w:r>
      <w:r w:rsidR="00DA5180">
        <w:rPr>
          <w:rFonts w:ascii="Times New Roman" w:hAnsi="Times New Roman" w:cs="Times New Roman"/>
          <w:sz w:val="28"/>
          <w:szCs w:val="28"/>
        </w:rPr>
        <w:t xml:space="preserve"> России от 07.06.2016 № 403/</w:t>
      </w:r>
      <w:proofErr w:type="spellStart"/>
      <w:r w:rsidR="00DA518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A5180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«Об утверждении комплекса мер, направленных на и</w:t>
      </w:r>
      <w:r w:rsidR="00B115D4">
        <w:rPr>
          <w:rFonts w:ascii="Times New Roman" w:hAnsi="Times New Roman" w:cs="Times New Roman"/>
          <w:sz w:val="28"/>
          <w:szCs w:val="28"/>
        </w:rPr>
        <w:t>нформирование граждан</w:t>
      </w:r>
      <w:r w:rsidR="00DA5180">
        <w:rPr>
          <w:rFonts w:ascii="Times New Roman" w:hAnsi="Times New Roman" w:cs="Times New Roman"/>
          <w:sz w:val="28"/>
          <w:szCs w:val="28"/>
        </w:rPr>
        <w:t xml:space="preserve"> об их правах и обязанностях в сфере жилищно-коммунального хозяйства на 2016 год» </w:t>
      </w:r>
      <w:r w:rsidR="00602C15">
        <w:rPr>
          <w:rFonts w:ascii="Times New Roman" w:hAnsi="Times New Roman" w:cs="Times New Roman"/>
          <w:sz w:val="28"/>
          <w:szCs w:val="28"/>
        </w:rPr>
        <w:t>Фондом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проведен мониторинг официальных сайтов</w:t>
      </w:r>
      <w:r w:rsidR="00DA5180">
        <w:rPr>
          <w:rFonts w:ascii="Times New Roman" w:hAnsi="Times New Roman" w:cs="Times New Roman"/>
          <w:sz w:val="28"/>
          <w:szCs w:val="28"/>
        </w:rPr>
        <w:t xml:space="preserve"> МО </w:t>
      </w:r>
      <w:r w:rsidRPr="00A97CCF">
        <w:rPr>
          <w:rFonts w:ascii="Times New Roman" w:hAnsi="Times New Roman" w:cs="Times New Roman"/>
          <w:sz w:val="28"/>
          <w:szCs w:val="28"/>
        </w:rPr>
        <w:t>Еврейской автономной области на предмет наличия информации о ходе реализации программы капитального ремонта</w:t>
      </w:r>
      <w:r w:rsidR="00DA5180">
        <w:rPr>
          <w:rFonts w:ascii="Times New Roman" w:hAnsi="Times New Roman" w:cs="Times New Roman"/>
          <w:sz w:val="28"/>
          <w:szCs w:val="28"/>
        </w:rPr>
        <w:t xml:space="preserve"> МКД</w:t>
      </w:r>
      <w:r w:rsidRPr="00A9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C4" w:rsidRPr="00A97CCF" w:rsidRDefault="0032155C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CF">
        <w:rPr>
          <w:rFonts w:ascii="Times New Roman" w:hAnsi="Times New Roman" w:cs="Times New Roman"/>
          <w:sz w:val="28"/>
          <w:szCs w:val="28"/>
        </w:rPr>
        <w:t>В</w:t>
      </w:r>
      <w:r w:rsidR="00DA5180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 xml:space="preserve">результате мониторинга официальных сайтов администраций муниципальных районов области, а также сайтов сельских/городских поселений, на предмет </w:t>
      </w:r>
      <w:r w:rsidR="00602C15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Pr="00A97CCF">
        <w:rPr>
          <w:rFonts w:ascii="Times New Roman" w:hAnsi="Times New Roman" w:cs="Times New Roman"/>
          <w:sz w:val="28"/>
          <w:szCs w:val="28"/>
        </w:rPr>
        <w:t>отсутствия информации о</w:t>
      </w:r>
      <w:r w:rsidR="00DA5180">
        <w:rPr>
          <w:rFonts w:ascii="Times New Roman" w:hAnsi="Times New Roman" w:cs="Times New Roman"/>
          <w:sz w:val="28"/>
          <w:szCs w:val="28"/>
        </w:rPr>
        <w:t xml:space="preserve"> реализации системы капитального ремонта общего имущества в МКД </w:t>
      </w:r>
      <w:r w:rsidRPr="00A97CCF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602C15">
        <w:rPr>
          <w:rFonts w:ascii="Times New Roman" w:hAnsi="Times New Roman" w:cs="Times New Roman"/>
          <w:sz w:val="28"/>
          <w:szCs w:val="28"/>
        </w:rPr>
        <w:t>следующее. Н</w:t>
      </w:r>
      <w:r w:rsidRPr="00A97CCF">
        <w:rPr>
          <w:rFonts w:ascii="Times New Roman" w:hAnsi="Times New Roman" w:cs="Times New Roman"/>
          <w:sz w:val="28"/>
          <w:szCs w:val="28"/>
        </w:rPr>
        <w:t>а 21</w:t>
      </w:r>
      <w:r w:rsidR="00602C15">
        <w:rPr>
          <w:rFonts w:ascii="Times New Roman" w:hAnsi="Times New Roman" w:cs="Times New Roman"/>
          <w:sz w:val="28"/>
          <w:szCs w:val="28"/>
        </w:rPr>
        <w:t>-м</w:t>
      </w:r>
      <w:r w:rsidRPr="00A97CCF">
        <w:rPr>
          <w:rFonts w:ascii="Times New Roman" w:hAnsi="Times New Roman" w:cs="Times New Roman"/>
          <w:sz w:val="28"/>
          <w:szCs w:val="28"/>
        </w:rPr>
        <w:t xml:space="preserve"> сайте из 31</w:t>
      </w:r>
      <w:r w:rsidR="00602C15">
        <w:rPr>
          <w:rFonts w:ascii="Times New Roman" w:hAnsi="Times New Roman" w:cs="Times New Roman"/>
          <w:sz w:val="28"/>
          <w:szCs w:val="28"/>
        </w:rPr>
        <w:t>-го</w:t>
      </w:r>
      <w:r w:rsidRPr="00A97CC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02C15">
        <w:rPr>
          <w:rFonts w:ascii="Times New Roman" w:hAnsi="Times New Roman" w:cs="Times New Roman"/>
          <w:sz w:val="28"/>
          <w:szCs w:val="28"/>
        </w:rPr>
        <w:t>а</w:t>
      </w:r>
      <w:r w:rsidRPr="00A97CCF">
        <w:rPr>
          <w:rFonts w:ascii="Times New Roman" w:hAnsi="Times New Roman" w:cs="Times New Roman"/>
          <w:sz w:val="28"/>
          <w:szCs w:val="28"/>
        </w:rPr>
        <w:t xml:space="preserve"> </w:t>
      </w:r>
      <w:r w:rsidR="00602C15">
        <w:rPr>
          <w:rFonts w:ascii="Times New Roman" w:hAnsi="Times New Roman" w:cs="Times New Roman"/>
          <w:sz w:val="28"/>
          <w:szCs w:val="28"/>
        </w:rPr>
        <w:t>о</w:t>
      </w:r>
      <w:r w:rsidR="00602C15" w:rsidRPr="00A97CCF">
        <w:rPr>
          <w:rFonts w:ascii="Times New Roman" w:hAnsi="Times New Roman" w:cs="Times New Roman"/>
          <w:sz w:val="28"/>
          <w:szCs w:val="28"/>
        </w:rPr>
        <w:t>тсутств</w:t>
      </w:r>
      <w:r w:rsidR="00D37151">
        <w:rPr>
          <w:rFonts w:ascii="Times New Roman" w:hAnsi="Times New Roman" w:cs="Times New Roman"/>
          <w:sz w:val="28"/>
          <w:szCs w:val="28"/>
        </w:rPr>
        <w:t>ует актуальная информация</w:t>
      </w:r>
      <w:r w:rsidRPr="00A97CCF">
        <w:rPr>
          <w:rFonts w:ascii="Times New Roman" w:hAnsi="Times New Roman" w:cs="Times New Roman"/>
          <w:sz w:val="28"/>
          <w:szCs w:val="28"/>
        </w:rPr>
        <w:t xml:space="preserve"> о реализации программы капитального ремонта</w:t>
      </w:r>
      <w:r w:rsidR="00D37151">
        <w:rPr>
          <w:rFonts w:ascii="Times New Roman" w:hAnsi="Times New Roman" w:cs="Times New Roman"/>
          <w:sz w:val="28"/>
          <w:szCs w:val="28"/>
        </w:rPr>
        <w:t>.</w:t>
      </w:r>
      <w:r w:rsidRPr="00A9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15" w:rsidRDefault="0047477E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A0">
        <w:rPr>
          <w:rFonts w:ascii="Times New Roman" w:hAnsi="Times New Roman" w:cs="Times New Roman"/>
          <w:sz w:val="28"/>
          <w:szCs w:val="28"/>
        </w:rPr>
        <w:t xml:space="preserve">В </w:t>
      </w:r>
      <w:r w:rsidR="00602C15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E230A0">
        <w:rPr>
          <w:rFonts w:ascii="Times New Roman" w:hAnsi="Times New Roman" w:cs="Times New Roman"/>
          <w:sz w:val="28"/>
          <w:szCs w:val="28"/>
        </w:rPr>
        <w:t>оценки работы</w:t>
      </w:r>
      <w:r w:rsidR="00D37151">
        <w:rPr>
          <w:rFonts w:ascii="Times New Roman" w:hAnsi="Times New Roman" w:cs="Times New Roman"/>
          <w:sz w:val="28"/>
          <w:szCs w:val="28"/>
        </w:rPr>
        <w:t xml:space="preserve"> МО в рамках </w:t>
      </w:r>
      <w:r w:rsidR="00602C15">
        <w:rPr>
          <w:rFonts w:ascii="Times New Roman" w:hAnsi="Times New Roman" w:cs="Times New Roman"/>
          <w:sz w:val="28"/>
          <w:szCs w:val="28"/>
        </w:rPr>
        <w:t xml:space="preserve">реализации системы капитального ремонта Фонд </w:t>
      </w:r>
      <w:r w:rsidR="00A00DCA">
        <w:rPr>
          <w:rFonts w:ascii="Times New Roman" w:hAnsi="Times New Roman" w:cs="Times New Roman"/>
          <w:sz w:val="28"/>
          <w:szCs w:val="28"/>
        </w:rPr>
        <w:t xml:space="preserve">разработал методику оценки и </w:t>
      </w:r>
      <w:r w:rsidR="00602C15">
        <w:rPr>
          <w:rFonts w:ascii="Times New Roman" w:hAnsi="Times New Roman" w:cs="Times New Roman"/>
          <w:sz w:val="28"/>
          <w:szCs w:val="28"/>
        </w:rPr>
        <w:t>предлагает проводить рейтинг МО. Р</w:t>
      </w:r>
      <w:r w:rsidR="00067C33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602C15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067C33">
        <w:rPr>
          <w:rFonts w:ascii="Times New Roman" w:hAnsi="Times New Roman" w:cs="Times New Roman"/>
          <w:sz w:val="28"/>
          <w:szCs w:val="28"/>
        </w:rPr>
        <w:t>будут направляться в правительство</w:t>
      </w:r>
      <w:r w:rsidR="00D3715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067C33">
        <w:rPr>
          <w:rFonts w:ascii="Times New Roman" w:hAnsi="Times New Roman" w:cs="Times New Roman"/>
          <w:sz w:val="28"/>
          <w:szCs w:val="28"/>
        </w:rPr>
        <w:t>для принятия к сведению</w:t>
      </w:r>
      <w:r w:rsidR="00D37151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067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C15" w:rsidRDefault="00067C33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результаты будут публиковаться на сайте Фонда.</w:t>
      </w:r>
    </w:p>
    <w:p w:rsidR="0047477E" w:rsidRPr="00E230A0" w:rsidRDefault="001A0BA2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следующие</w:t>
      </w:r>
      <w:r w:rsidR="0047477E" w:rsidRPr="00E23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="0047477E" w:rsidRPr="00E230A0">
        <w:rPr>
          <w:rFonts w:ascii="Times New Roman" w:hAnsi="Times New Roman" w:cs="Times New Roman"/>
          <w:sz w:val="28"/>
          <w:szCs w:val="28"/>
        </w:rPr>
        <w:t>мониторинг технического состояния МКД, включение/исключение МКД в краткосрочные планы, обследование объектов, информирование населения, собираемость взносов</w:t>
      </w:r>
      <w:r>
        <w:rPr>
          <w:rFonts w:ascii="Times New Roman" w:hAnsi="Times New Roman" w:cs="Times New Roman"/>
          <w:sz w:val="28"/>
          <w:szCs w:val="28"/>
        </w:rPr>
        <w:t>, финансовое участие в реализации программы</w:t>
      </w:r>
      <w:r w:rsidR="0047477E" w:rsidRPr="00E230A0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7B4BF7" w:rsidRPr="007B4BF7" w:rsidRDefault="007B4BF7" w:rsidP="008832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F7">
        <w:rPr>
          <w:rFonts w:ascii="Times New Roman" w:hAnsi="Times New Roman" w:cs="Times New Roman"/>
          <w:b/>
          <w:sz w:val="28"/>
          <w:szCs w:val="28"/>
        </w:rPr>
        <w:t>Проблемы и предложения</w:t>
      </w:r>
    </w:p>
    <w:p w:rsidR="002E2000" w:rsidRPr="00A97CCF" w:rsidRDefault="00342A48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2E2000" w:rsidRPr="00A97CCF">
        <w:rPr>
          <w:rFonts w:ascii="Times New Roman" w:hAnsi="Times New Roman" w:cs="Times New Roman"/>
          <w:sz w:val="28"/>
          <w:szCs w:val="28"/>
        </w:rPr>
        <w:t>отелось бы остановиться на ряде вопросов, также требующих незамедлительного решения.</w:t>
      </w:r>
    </w:p>
    <w:p w:rsidR="007B4BF7" w:rsidRPr="00783086" w:rsidRDefault="007B4BF7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2018 года наступает срок исковой давности на задолженность по взносам на капитальный ремонт на общую сумму 37,5 млн. руб</w:t>
      </w:r>
      <w:r w:rsidR="00D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BF7" w:rsidRDefault="007B4BF7" w:rsidP="00883236">
      <w:pPr>
        <w:pStyle w:val="a6"/>
        <w:widowControl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н</w:t>
      </w:r>
      <w:r w:rsidRPr="007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кратчайшие сроки рассмотреть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изменения в бюджет Еврейской автономной области с целью увеличения расходов по статье</w:t>
      </w:r>
      <w:r w:rsidR="00D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некоммерческой организации – фонд</w:t>
      </w:r>
      <w:r w:rsidR="00D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оператор по проведению капитального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 многоквартирных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Еврейской автономной области» региональной программы «Модернизация жилищно</w:t>
      </w:r>
      <w:r w:rsidR="00D37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хозяйства» на сумму 1 500, тыс. руб</w:t>
      </w:r>
      <w:r w:rsidR="00D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BF7" w:rsidRDefault="007B4BF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считаем необходимым</w:t>
      </w:r>
      <w:r w:rsidR="00D37151">
        <w:rPr>
          <w:rFonts w:ascii="Times New Roman" w:hAnsi="Times New Roman" w:cs="Times New Roman"/>
          <w:sz w:val="28"/>
          <w:szCs w:val="28"/>
        </w:rPr>
        <w:t xml:space="preserve"> </w:t>
      </w:r>
      <w:r w:rsidRPr="00A97CCF">
        <w:rPr>
          <w:rFonts w:ascii="Times New Roman" w:hAnsi="Times New Roman" w:cs="Times New Roman"/>
          <w:sz w:val="28"/>
          <w:szCs w:val="28"/>
        </w:rPr>
        <w:t>в целях стимулирования собственников помещений в МКД к погашению накопившихся долгов по</w:t>
      </w:r>
      <w:r>
        <w:rPr>
          <w:rFonts w:ascii="Times New Roman" w:hAnsi="Times New Roman" w:cs="Times New Roman"/>
          <w:sz w:val="28"/>
          <w:szCs w:val="28"/>
        </w:rPr>
        <w:t xml:space="preserve"> взносам на капитальный ремонт</w:t>
      </w:r>
      <w:r w:rsidR="00D3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CCF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A97CCF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CCF">
        <w:rPr>
          <w:rFonts w:ascii="Times New Roman" w:hAnsi="Times New Roman" w:cs="Times New Roman"/>
          <w:sz w:val="28"/>
          <w:szCs w:val="28"/>
        </w:rPr>
        <w:t xml:space="preserve"> по списанию пени</w:t>
      </w:r>
      <w:r w:rsidR="00D3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7151">
        <w:rPr>
          <w:rFonts w:ascii="Times New Roman" w:hAnsi="Times New Roman" w:cs="Times New Roman"/>
          <w:sz w:val="28"/>
          <w:szCs w:val="28"/>
        </w:rPr>
        <w:t>в</w:t>
      </w:r>
      <w:r w:rsidRPr="00A97CCF">
        <w:rPr>
          <w:rFonts w:ascii="Times New Roman" w:hAnsi="Times New Roman" w:cs="Times New Roman"/>
          <w:sz w:val="28"/>
          <w:szCs w:val="28"/>
        </w:rPr>
        <w:t xml:space="preserve"> соответствии с полученными разъяснениями Минстроя</w:t>
      </w:r>
      <w:r w:rsidR="00D3715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97CCF">
        <w:rPr>
          <w:rFonts w:ascii="Times New Roman" w:hAnsi="Times New Roman" w:cs="Times New Roman"/>
          <w:sz w:val="28"/>
          <w:szCs w:val="28"/>
        </w:rPr>
        <w:t>от 27.12.2017 жилищным законодательством прямого запрета на списание с д</w:t>
      </w:r>
      <w:r>
        <w:rPr>
          <w:rFonts w:ascii="Times New Roman" w:hAnsi="Times New Roman" w:cs="Times New Roman"/>
          <w:sz w:val="28"/>
          <w:szCs w:val="28"/>
        </w:rPr>
        <w:t>олжников пеней не предусмотрено)</w:t>
      </w:r>
      <w:r w:rsidR="00D37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Разъяснения Минстроя</w:t>
      </w:r>
      <w:r w:rsidR="00D37151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7B4BF7" w:rsidRPr="00783086" w:rsidRDefault="007B4BF7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93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обходимо</w:t>
      </w:r>
      <w:r w:rsidRPr="00690933">
        <w:rPr>
          <w:rFonts w:ascii="Times New Roman" w:hAnsi="Times New Roman"/>
          <w:sz w:val="28"/>
          <w:szCs w:val="28"/>
        </w:rPr>
        <w:t xml:space="preserve"> урегулирова</w:t>
      </w:r>
      <w:r w:rsidR="00D37151">
        <w:rPr>
          <w:rFonts w:ascii="Times New Roman" w:hAnsi="Times New Roman"/>
          <w:sz w:val="28"/>
          <w:szCs w:val="28"/>
        </w:rPr>
        <w:t xml:space="preserve">ть </w:t>
      </w:r>
      <w:r w:rsidRPr="00690933">
        <w:rPr>
          <w:rFonts w:ascii="Times New Roman" w:hAnsi="Times New Roman"/>
          <w:sz w:val="28"/>
          <w:szCs w:val="28"/>
        </w:rPr>
        <w:t>вопрос взаимодействия</w:t>
      </w:r>
      <w:r w:rsidR="00D37151">
        <w:rPr>
          <w:rFonts w:ascii="Times New Roman" w:hAnsi="Times New Roman"/>
          <w:sz w:val="28"/>
          <w:szCs w:val="28"/>
        </w:rPr>
        <w:t xml:space="preserve"> Фонда </w:t>
      </w:r>
      <w:r w:rsidRPr="0069093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90933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D37151">
        <w:rPr>
          <w:rFonts w:ascii="Times New Roman" w:hAnsi="Times New Roman"/>
          <w:sz w:val="28"/>
          <w:szCs w:val="28"/>
        </w:rPr>
        <w:t xml:space="preserve"> организациями</w:t>
      </w:r>
      <w:r w:rsidRPr="00690933">
        <w:rPr>
          <w:rFonts w:ascii="Times New Roman" w:hAnsi="Times New Roman"/>
          <w:sz w:val="28"/>
          <w:szCs w:val="28"/>
        </w:rPr>
        <w:t>, управляющими</w:t>
      </w:r>
      <w:r w:rsidR="00BA5D41">
        <w:rPr>
          <w:rFonts w:ascii="Times New Roman" w:hAnsi="Times New Roman"/>
          <w:sz w:val="28"/>
          <w:szCs w:val="28"/>
        </w:rPr>
        <w:t xml:space="preserve"> компаниями </w:t>
      </w:r>
      <w:r w:rsidRPr="00690933">
        <w:rPr>
          <w:rFonts w:ascii="Times New Roman" w:hAnsi="Times New Roman"/>
          <w:sz w:val="28"/>
          <w:szCs w:val="28"/>
        </w:rPr>
        <w:t>в части получения технических данных и информации о техническом состоянии общего имущества в МКД, что отражается на качестве и эффективности разработки ПСД и выполнении работ по капитальному ремонту</w:t>
      </w:r>
      <w:r w:rsidR="00BA5D41">
        <w:rPr>
          <w:rFonts w:ascii="Times New Roman" w:hAnsi="Times New Roman"/>
          <w:sz w:val="28"/>
          <w:szCs w:val="28"/>
        </w:rPr>
        <w:t xml:space="preserve"> общего имущества в </w:t>
      </w:r>
      <w:r w:rsidRPr="00690933">
        <w:rPr>
          <w:rFonts w:ascii="Times New Roman" w:hAnsi="Times New Roman"/>
          <w:sz w:val="28"/>
          <w:szCs w:val="28"/>
        </w:rPr>
        <w:t xml:space="preserve">МКД (по запросам Фонда информация представляется не всеми). Данные, указанные в технических паспортах на МКД, </w:t>
      </w:r>
      <w:r>
        <w:rPr>
          <w:rFonts w:ascii="Times New Roman" w:hAnsi="Times New Roman"/>
          <w:sz w:val="28"/>
          <w:szCs w:val="28"/>
        </w:rPr>
        <w:t>своевременно не</w:t>
      </w:r>
      <w:r w:rsidR="00BA5D41">
        <w:rPr>
          <w:rFonts w:ascii="Times New Roman" w:hAnsi="Times New Roman"/>
          <w:sz w:val="28"/>
          <w:szCs w:val="28"/>
        </w:rPr>
        <w:t xml:space="preserve"> актуализируются. </w:t>
      </w:r>
    </w:p>
    <w:p w:rsidR="007B4BF7" w:rsidRPr="00DC3933" w:rsidRDefault="00BA5D41" w:rsidP="0088323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наличием препятствий в доступе к общему имуществу собс</w:t>
      </w:r>
      <w:r w:rsidR="007B4BF7" w:rsidRPr="00DC3933">
        <w:rPr>
          <w:rFonts w:ascii="Times New Roman" w:hAnsi="Times New Roman"/>
          <w:sz w:val="28"/>
          <w:szCs w:val="28"/>
        </w:rPr>
        <w:t>твенниками помещений в МКД</w:t>
      </w:r>
      <w:r>
        <w:rPr>
          <w:rFonts w:ascii="Times New Roman" w:hAnsi="Times New Roman"/>
          <w:sz w:val="28"/>
          <w:szCs w:val="28"/>
        </w:rPr>
        <w:t xml:space="preserve">, длительным сроком </w:t>
      </w:r>
      <w:r w:rsidR="007B4BF7" w:rsidRPr="00DC3933">
        <w:rPr>
          <w:rFonts w:ascii="Times New Roman" w:hAnsi="Times New Roman"/>
          <w:sz w:val="28"/>
          <w:szCs w:val="28"/>
        </w:rPr>
        <w:t>рассмотрения исков в суде по данному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7B4BF7" w:rsidRPr="00DC3933">
        <w:rPr>
          <w:rFonts w:ascii="Times New Roman" w:hAnsi="Times New Roman"/>
          <w:sz w:val="28"/>
          <w:szCs w:val="28"/>
        </w:rPr>
        <w:t>сроки окончания работ</w:t>
      </w:r>
      <w:r>
        <w:rPr>
          <w:rFonts w:ascii="Times New Roman" w:hAnsi="Times New Roman"/>
          <w:sz w:val="28"/>
          <w:szCs w:val="28"/>
        </w:rPr>
        <w:t xml:space="preserve"> по капитальному ремонту в МКД </w:t>
      </w:r>
      <w:r w:rsidR="007B4BF7" w:rsidRPr="00DC3933">
        <w:rPr>
          <w:rFonts w:ascii="Times New Roman" w:hAnsi="Times New Roman"/>
          <w:sz w:val="28"/>
          <w:szCs w:val="28"/>
        </w:rPr>
        <w:t>затягиваются.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 </w:t>
      </w:r>
      <w:r w:rsidR="007B4BF7" w:rsidRPr="00DC3933">
        <w:rPr>
          <w:rFonts w:ascii="Times New Roman" w:hAnsi="Times New Roman"/>
          <w:sz w:val="28"/>
          <w:szCs w:val="28"/>
        </w:rPr>
        <w:t>от 28.12.2017 № 548</w:t>
      </w:r>
      <w:r>
        <w:rPr>
          <w:rFonts w:ascii="Times New Roman" w:hAnsi="Times New Roman"/>
          <w:sz w:val="28"/>
          <w:szCs w:val="28"/>
        </w:rPr>
        <w:t>-пп</w:t>
      </w:r>
      <w:r w:rsidR="007B4BF7" w:rsidRPr="00DC3933">
        <w:rPr>
          <w:rFonts w:ascii="Times New Roman" w:hAnsi="Times New Roman"/>
          <w:sz w:val="28"/>
          <w:szCs w:val="28"/>
        </w:rPr>
        <w:t xml:space="preserve"> утвержден Порядок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услуг и (или) выполнения работ) в связи с воспрепятствованием таким оказанию услуг и(или) выполнению работ, и установления фактов воспрепятствования проведению работ по капитальному ремонту. Данный Порядок регламентирует установление факта воспрепятствования и переноса срока выполнения работ на более поздний период. Данный Порядок не решает всей проблемы и не позволяет за</w:t>
      </w:r>
      <w:r>
        <w:rPr>
          <w:rFonts w:ascii="Times New Roman" w:hAnsi="Times New Roman"/>
          <w:sz w:val="28"/>
          <w:szCs w:val="28"/>
        </w:rPr>
        <w:t xml:space="preserve">вершить </w:t>
      </w:r>
      <w:r w:rsidR="007B4BF7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запланированные </w:t>
      </w:r>
      <w:r w:rsidR="007B4BF7">
        <w:rPr>
          <w:rFonts w:ascii="Times New Roman" w:hAnsi="Times New Roman"/>
          <w:sz w:val="28"/>
          <w:szCs w:val="28"/>
        </w:rPr>
        <w:t>работы в срок. Тем самым ответственность за качество выполненных работ в полном объеме до момента их завершения нес</w:t>
      </w:r>
      <w:r>
        <w:rPr>
          <w:rFonts w:ascii="Times New Roman" w:hAnsi="Times New Roman"/>
          <w:sz w:val="28"/>
          <w:szCs w:val="28"/>
        </w:rPr>
        <w:t>е</w:t>
      </w:r>
      <w:r w:rsidR="007B4BF7">
        <w:rPr>
          <w:rFonts w:ascii="Times New Roman" w:hAnsi="Times New Roman"/>
          <w:sz w:val="28"/>
          <w:szCs w:val="28"/>
        </w:rPr>
        <w:t>т заказчик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7B4BF7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)</w:t>
      </w:r>
      <w:r w:rsidR="007B4BF7">
        <w:rPr>
          <w:rFonts w:ascii="Times New Roman" w:hAnsi="Times New Roman"/>
          <w:sz w:val="28"/>
          <w:szCs w:val="28"/>
        </w:rPr>
        <w:t>, а это серьезные риски.</w:t>
      </w:r>
    </w:p>
    <w:p w:rsidR="007B4BF7" w:rsidRDefault="007B4BF7" w:rsidP="00883236">
      <w:pPr>
        <w:pStyle w:val="ConsPlusNormal"/>
        <w:spacing w:line="276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необходимым ограничить срок рассмотрения исков в судах по обеспечению доступа</w:t>
      </w:r>
      <w:r w:rsidR="00BA5D41">
        <w:rPr>
          <w:rFonts w:ascii="Times New Roman" w:hAnsi="Times New Roman"/>
          <w:sz w:val="28"/>
          <w:szCs w:val="28"/>
        </w:rPr>
        <w:t xml:space="preserve"> к общему имущества для обеспечения выполнения </w:t>
      </w:r>
      <w:r>
        <w:rPr>
          <w:rFonts w:ascii="Times New Roman" w:hAnsi="Times New Roman"/>
          <w:sz w:val="28"/>
          <w:szCs w:val="28"/>
        </w:rPr>
        <w:t>работ по капитальному ремонту.</w:t>
      </w:r>
    </w:p>
    <w:p w:rsidR="007B4BF7" w:rsidRPr="00DC3933" w:rsidRDefault="007B4BF7" w:rsidP="00883236">
      <w:pPr>
        <w:pStyle w:val="ConsPlusNormal"/>
        <w:numPr>
          <w:ilvl w:val="0"/>
          <w:numId w:val="6"/>
        </w:numPr>
        <w:spacing w:line="276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6C">
        <w:rPr>
          <w:rFonts w:ascii="Times New Roman" w:eastAsia="Times New Roman" w:hAnsi="Times New Roman"/>
          <w:sz w:val="28"/>
          <w:szCs w:val="28"/>
        </w:rPr>
        <w:lastRenderedPageBreak/>
        <w:t xml:space="preserve">Проблема </w:t>
      </w:r>
      <w:r w:rsidRPr="00D4116C">
        <w:rPr>
          <w:rFonts w:ascii="Times New Roman" w:hAnsi="Times New Roman"/>
          <w:sz w:val="28"/>
          <w:szCs w:val="28"/>
        </w:rPr>
        <w:t>к</w:t>
      </w:r>
      <w:r w:rsidRPr="00D4116C">
        <w:rPr>
          <w:rFonts w:ascii="Times New Roman" w:eastAsia="Times New Roman" w:hAnsi="Times New Roman"/>
          <w:sz w:val="28"/>
          <w:szCs w:val="28"/>
        </w:rPr>
        <w:t>ачества и несвоевременность исполнения утвержденных</w:t>
      </w:r>
      <w:r w:rsidR="00BA5D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116C">
        <w:rPr>
          <w:rFonts w:ascii="Times New Roman" w:eastAsia="Times New Roman" w:hAnsi="Times New Roman"/>
          <w:sz w:val="28"/>
          <w:szCs w:val="28"/>
        </w:rPr>
        <w:t>краткосрочных</w:t>
      </w:r>
      <w:r w:rsidR="00BA5D41">
        <w:rPr>
          <w:rFonts w:ascii="Times New Roman" w:eastAsia="Times New Roman" w:hAnsi="Times New Roman"/>
          <w:sz w:val="28"/>
          <w:szCs w:val="28"/>
        </w:rPr>
        <w:t xml:space="preserve"> муниципальных </w:t>
      </w:r>
      <w:r w:rsidRPr="00D4116C">
        <w:rPr>
          <w:rFonts w:ascii="Times New Roman" w:eastAsia="Times New Roman" w:hAnsi="Times New Roman"/>
          <w:sz w:val="28"/>
          <w:szCs w:val="28"/>
        </w:rPr>
        <w:t>планов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A5D41">
        <w:rPr>
          <w:rFonts w:ascii="Times New Roman" w:eastAsia="Times New Roman" w:hAnsi="Times New Roman"/>
          <w:sz w:val="28"/>
          <w:szCs w:val="28"/>
        </w:rPr>
        <w:t>Ф</w:t>
      </w:r>
      <w:r w:rsidRPr="00D4116C">
        <w:rPr>
          <w:rFonts w:ascii="Times New Roman" w:eastAsia="Times New Roman" w:hAnsi="Times New Roman"/>
          <w:sz w:val="28"/>
          <w:szCs w:val="28"/>
        </w:rPr>
        <w:t>ондом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B4BF7" w:rsidRPr="003C77B4" w:rsidRDefault="007B4BF7" w:rsidP="003C77B4">
      <w:pPr>
        <w:pStyle w:val="ConsPlusNormal"/>
        <w:numPr>
          <w:ilvl w:val="0"/>
          <w:numId w:val="6"/>
        </w:numPr>
        <w:spacing w:line="276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является некоммерческой организацией</w:t>
      </w:r>
      <w:r w:rsidR="00B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административно-хозяйственную деятельность финансируется из областного бюджета, является бюджетополучателем. В соответствии с действующим законодательством получатель бюджетных средств обязан осуществлять закупки на административно-хозяйственную деятельность в рамках</w:t>
      </w:r>
      <w:r w:rsidR="003C77B4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Pr="003C77B4">
        <w:rPr>
          <w:rFonts w:ascii="Times New Roman" w:hAnsi="Times New Roman" w:cs="Times New Roman"/>
          <w:sz w:val="28"/>
          <w:szCs w:val="28"/>
        </w:rPr>
        <w:t>Фонд столкнулся с проблемой получения ЭЦП при регистрации на сайте закупок в федеральном казначействе, так как</w:t>
      </w:r>
      <w:r w:rsidR="003C77B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C77B4">
        <w:rPr>
          <w:rFonts w:ascii="Times New Roman" w:hAnsi="Times New Roman" w:cs="Times New Roman"/>
          <w:sz w:val="28"/>
          <w:szCs w:val="28"/>
        </w:rPr>
        <w:t>нормативны</w:t>
      </w:r>
      <w:r w:rsidR="003C77B4">
        <w:rPr>
          <w:rFonts w:ascii="Times New Roman" w:hAnsi="Times New Roman" w:cs="Times New Roman"/>
          <w:sz w:val="28"/>
          <w:szCs w:val="28"/>
        </w:rPr>
        <w:t xml:space="preserve">м актам </w:t>
      </w:r>
      <w:r w:rsidRPr="003C77B4">
        <w:rPr>
          <w:rFonts w:ascii="Times New Roman" w:hAnsi="Times New Roman" w:cs="Times New Roman"/>
          <w:sz w:val="28"/>
          <w:szCs w:val="28"/>
        </w:rPr>
        <w:t>регистрируемое учреждение должно быть бюджетным, муниципальным, казённым</w:t>
      </w:r>
      <w:r w:rsidR="003C77B4">
        <w:rPr>
          <w:rFonts w:ascii="Times New Roman" w:hAnsi="Times New Roman" w:cs="Times New Roman"/>
          <w:sz w:val="28"/>
          <w:szCs w:val="28"/>
        </w:rPr>
        <w:t xml:space="preserve"> </w:t>
      </w:r>
      <w:r w:rsidRPr="003C77B4">
        <w:rPr>
          <w:rFonts w:ascii="Times New Roman" w:hAnsi="Times New Roman" w:cs="Times New Roman"/>
          <w:sz w:val="28"/>
          <w:szCs w:val="28"/>
        </w:rPr>
        <w:t>или автономным.</w:t>
      </w:r>
    </w:p>
    <w:p w:rsidR="007B4BF7" w:rsidRPr="00090993" w:rsidRDefault="007B4BF7" w:rsidP="00883236">
      <w:pPr>
        <w:pStyle w:val="a6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993">
        <w:rPr>
          <w:rFonts w:ascii="Times New Roman" w:hAnsi="Times New Roman" w:cs="Times New Roman"/>
          <w:sz w:val="28"/>
          <w:szCs w:val="28"/>
        </w:rPr>
        <w:t>Существует серьезная проблема, связанная с</w:t>
      </w:r>
      <w:r w:rsidR="003C77B4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Pr="00090993">
        <w:rPr>
          <w:rFonts w:ascii="Times New Roman" w:hAnsi="Times New Roman" w:cs="Times New Roman"/>
          <w:sz w:val="28"/>
          <w:szCs w:val="28"/>
        </w:rPr>
        <w:t>механизм</w:t>
      </w:r>
      <w:r w:rsidR="003C77B4">
        <w:rPr>
          <w:rFonts w:ascii="Times New Roman" w:hAnsi="Times New Roman" w:cs="Times New Roman"/>
          <w:sz w:val="28"/>
          <w:szCs w:val="28"/>
        </w:rPr>
        <w:t>а</w:t>
      </w:r>
      <w:r w:rsidRPr="00090993">
        <w:rPr>
          <w:rFonts w:ascii="Times New Roman" w:hAnsi="Times New Roman" w:cs="Times New Roman"/>
          <w:sz w:val="28"/>
          <w:szCs w:val="28"/>
        </w:rPr>
        <w:t xml:space="preserve"> своевременной актуализации базы данных собственников помещений</w:t>
      </w:r>
      <w:r w:rsidR="003C77B4">
        <w:rPr>
          <w:rFonts w:ascii="Times New Roman" w:hAnsi="Times New Roman" w:cs="Times New Roman"/>
          <w:sz w:val="28"/>
          <w:szCs w:val="28"/>
        </w:rPr>
        <w:t xml:space="preserve"> в МКД. </w:t>
      </w:r>
      <w:r w:rsidRPr="00090993">
        <w:rPr>
          <w:rFonts w:ascii="Times New Roman" w:hAnsi="Times New Roman" w:cs="Times New Roman"/>
          <w:sz w:val="28"/>
          <w:szCs w:val="28"/>
        </w:rPr>
        <w:t>Данная проблема затрудняет работу по уч</w:t>
      </w:r>
      <w:r w:rsidR="003C77B4">
        <w:rPr>
          <w:rFonts w:ascii="Times New Roman" w:hAnsi="Times New Roman" w:cs="Times New Roman"/>
          <w:sz w:val="28"/>
          <w:szCs w:val="28"/>
        </w:rPr>
        <w:t>е</w:t>
      </w:r>
      <w:r w:rsidRPr="00090993">
        <w:rPr>
          <w:rFonts w:ascii="Times New Roman" w:hAnsi="Times New Roman" w:cs="Times New Roman"/>
          <w:sz w:val="28"/>
          <w:szCs w:val="28"/>
        </w:rPr>
        <w:t>ту средств фондов капитального ремонта, претензионную работу с должниками по</w:t>
      </w:r>
      <w:r w:rsidR="003C77B4">
        <w:rPr>
          <w:rFonts w:ascii="Times New Roman" w:hAnsi="Times New Roman" w:cs="Times New Roman"/>
          <w:sz w:val="28"/>
          <w:szCs w:val="28"/>
        </w:rPr>
        <w:t xml:space="preserve"> оплате взносов </w:t>
      </w:r>
      <w:r w:rsidRPr="00090993">
        <w:rPr>
          <w:rFonts w:ascii="Times New Roman" w:hAnsi="Times New Roman" w:cs="Times New Roman"/>
          <w:sz w:val="28"/>
          <w:szCs w:val="28"/>
        </w:rPr>
        <w:t>на капитальный ремонт.</w:t>
      </w:r>
    </w:p>
    <w:p w:rsidR="009A169C" w:rsidRDefault="007B4BF7" w:rsidP="008832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р</w:t>
      </w:r>
      <w:r w:rsidRPr="00090993">
        <w:rPr>
          <w:rFonts w:ascii="Times New Roman" w:hAnsi="Times New Roman" w:cs="Times New Roman"/>
          <w:sz w:val="28"/>
          <w:szCs w:val="28"/>
        </w:rPr>
        <w:t>азработать правовой механизм взаимодействия Фонда</w:t>
      </w:r>
      <w:r>
        <w:rPr>
          <w:rFonts w:ascii="Times New Roman" w:hAnsi="Times New Roman" w:cs="Times New Roman"/>
          <w:sz w:val="28"/>
          <w:szCs w:val="28"/>
        </w:rPr>
        <w:t xml:space="preserve"> или органа исполнительной власти Еврейской автономной области</w:t>
      </w:r>
      <w:r w:rsidRPr="00090993">
        <w:rPr>
          <w:rFonts w:ascii="Times New Roman" w:hAnsi="Times New Roman" w:cs="Times New Roman"/>
          <w:sz w:val="28"/>
          <w:szCs w:val="28"/>
        </w:rPr>
        <w:t xml:space="preserve"> с Управлением федеральной службы государственной регистрации, кадастра и картографии для</w:t>
      </w:r>
      <w:r w:rsidR="003C77B4">
        <w:rPr>
          <w:rFonts w:ascii="Times New Roman" w:hAnsi="Times New Roman" w:cs="Times New Roman"/>
          <w:sz w:val="28"/>
          <w:szCs w:val="28"/>
        </w:rPr>
        <w:t xml:space="preserve"> организации работы по </w:t>
      </w:r>
      <w:r w:rsidRPr="00090993">
        <w:rPr>
          <w:rFonts w:ascii="Times New Roman" w:hAnsi="Times New Roman" w:cs="Times New Roman"/>
          <w:sz w:val="28"/>
          <w:szCs w:val="28"/>
        </w:rPr>
        <w:t xml:space="preserve">ежемесячной 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090993"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="003C77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3C77B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Еврейской автономной области. </w:t>
      </w:r>
    </w:p>
    <w:sectPr w:rsidR="009A169C" w:rsidSect="00883236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7F4"/>
    <w:multiLevelType w:val="hybridMultilevel"/>
    <w:tmpl w:val="B17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0F32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E0C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4A42"/>
    <w:multiLevelType w:val="hybridMultilevel"/>
    <w:tmpl w:val="4EF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40E1"/>
    <w:multiLevelType w:val="hybridMultilevel"/>
    <w:tmpl w:val="7A48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33290"/>
    <w:multiLevelType w:val="hybridMultilevel"/>
    <w:tmpl w:val="3496E8B0"/>
    <w:lvl w:ilvl="0" w:tplc="636EF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C07AC3"/>
    <w:multiLevelType w:val="multilevel"/>
    <w:tmpl w:val="987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E"/>
    <w:rsid w:val="00000752"/>
    <w:rsid w:val="0000190C"/>
    <w:rsid w:val="00002561"/>
    <w:rsid w:val="00010A1D"/>
    <w:rsid w:val="00031E62"/>
    <w:rsid w:val="000479FB"/>
    <w:rsid w:val="00067C33"/>
    <w:rsid w:val="0007710E"/>
    <w:rsid w:val="000806E8"/>
    <w:rsid w:val="00090993"/>
    <w:rsid w:val="000B00B5"/>
    <w:rsid w:val="000D2CAB"/>
    <w:rsid w:val="000D7E2D"/>
    <w:rsid w:val="000E0154"/>
    <w:rsid w:val="000E47E4"/>
    <w:rsid w:val="00122645"/>
    <w:rsid w:val="001232AD"/>
    <w:rsid w:val="00125779"/>
    <w:rsid w:val="00133B8F"/>
    <w:rsid w:val="00193272"/>
    <w:rsid w:val="00195C23"/>
    <w:rsid w:val="00196820"/>
    <w:rsid w:val="001A0BA2"/>
    <w:rsid w:val="001B10D2"/>
    <w:rsid w:val="001B336B"/>
    <w:rsid w:val="001C0400"/>
    <w:rsid w:val="001C0FB0"/>
    <w:rsid w:val="001D78BE"/>
    <w:rsid w:val="001F02B9"/>
    <w:rsid w:val="001F6FBA"/>
    <w:rsid w:val="00207B7F"/>
    <w:rsid w:val="00251DC4"/>
    <w:rsid w:val="00260001"/>
    <w:rsid w:val="00270F5A"/>
    <w:rsid w:val="00273872"/>
    <w:rsid w:val="00281014"/>
    <w:rsid w:val="00286FBF"/>
    <w:rsid w:val="00295477"/>
    <w:rsid w:val="002A4E21"/>
    <w:rsid w:val="002A527F"/>
    <w:rsid w:val="002D49A9"/>
    <w:rsid w:val="002E2000"/>
    <w:rsid w:val="003079FA"/>
    <w:rsid w:val="00314647"/>
    <w:rsid w:val="0032155C"/>
    <w:rsid w:val="00325BAB"/>
    <w:rsid w:val="0033354D"/>
    <w:rsid w:val="00342A48"/>
    <w:rsid w:val="003611B3"/>
    <w:rsid w:val="00385911"/>
    <w:rsid w:val="003964C0"/>
    <w:rsid w:val="003C77B4"/>
    <w:rsid w:val="003D4E55"/>
    <w:rsid w:val="003D58C1"/>
    <w:rsid w:val="003F68E1"/>
    <w:rsid w:val="0040197A"/>
    <w:rsid w:val="004106DA"/>
    <w:rsid w:val="00421091"/>
    <w:rsid w:val="00435573"/>
    <w:rsid w:val="004466A6"/>
    <w:rsid w:val="00457DA7"/>
    <w:rsid w:val="0047477E"/>
    <w:rsid w:val="004812BF"/>
    <w:rsid w:val="00492471"/>
    <w:rsid w:val="004A7523"/>
    <w:rsid w:val="004D2320"/>
    <w:rsid w:val="004E6EEA"/>
    <w:rsid w:val="004F4E7E"/>
    <w:rsid w:val="004F5EC9"/>
    <w:rsid w:val="004F733D"/>
    <w:rsid w:val="00503D43"/>
    <w:rsid w:val="00523105"/>
    <w:rsid w:val="005248E2"/>
    <w:rsid w:val="00584EEA"/>
    <w:rsid w:val="005A16E3"/>
    <w:rsid w:val="005A597A"/>
    <w:rsid w:val="005B5169"/>
    <w:rsid w:val="005E7165"/>
    <w:rsid w:val="005F33E6"/>
    <w:rsid w:val="005F4966"/>
    <w:rsid w:val="00602C15"/>
    <w:rsid w:val="006119DE"/>
    <w:rsid w:val="00612CF7"/>
    <w:rsid w:val="006241BE"/>
    <w:rsid w:val="00631A74"/>
    <w:rsid w:val="006336E9"/>
    <w:rsid w:val="00645527"/>
    <w:rsid w:val="00650621"/>
    <w:rsid w:val="00650C51"/>
    <w:rsid w:val="00670350"/>
    <w:rsid w:val="00690933"/>
    <w:rsid w:val="006B660E"/>
    <w:rsid w:val="006C2672"/>
    <w:rsid w:val="006C6CDD"/>
    <w:rsid w:val="006C70BD"/>
    <w:rsid w:val="006D46F8"/>
    <w:rsid w:val="006D6E65"/>
    <w:rsid w:val="006E6F5C"/>
    <w:rsid w:val="006E77C9"/>
    <w:rsid w:val="00706F31"/>
    <w:rsid w:val="00730259"/>
    <w:rsid w:val="0075083B"/>
    <w:rsid w:val="00783086"/>
    <w:rsid w:val="00787602"/>
    <w:rsid w:val="007900EF"/>
    <w:rsid w:val="00794C5A"/>
    <w:rsid w:val="00796C77"/>
    <w:rsid w:val="007B4BF7"/>
    <w:rsid w:val="007C3D88"/>
    <w:rsid w:val="007D0C63"/>
    <w:rsid w:val="007D4841"/>
    <w:rsid w:val="007E053D"/>
    <w:rsid w:val="007E6679"/>
    <w:rsid w:val="007F19EA"/>
    <w:rsid w:val="007F5F07"/>
    <w:rsid w:val="007F6CD0"/>
    <w:rsid w:val="007F6F10"/>
    <w:rsid w:val="00816349"/>
    <w:rsid w:val="00846DE0"/>
    <w:rsid w:val="008473B8"/>
    <w:rsid w:val="008626BD"/>
    <w:rsid w:val="00862B05"/>
    <w:rsid w:val="00867EA1"/>
    <w:rsid w:val="00872090"/>
    <w:rsid w:val="00876841"/>
    <w:rsid w:val="00883236"/>
    <w:rsid w:val="008878E5"/>
    <w:rsid w:val="00891867"/>
    <w:rsid w:val="008A670C"/>
    <w:rsid w:val="008F5171"/>
    <w:rsid w:val="008F6242"/>
    <w:rsid w:val="0092777E"/>
    <w:rsid w:val="0094189F"/>
    <w:rsid w:val="00942C30"/>
    <w:rsid w:val="0094360C"/>
    <w:rsid w:val="009762FE"/>
    <w:rsid w:val="00991C6A"/>
    <w:rsid w:val="0099539E"/>
    <w:rsid w:val="009A0823"/>
    <w:rsid w:val="009A0882"/>
    <w:rsid w:val="009A169C"/>
    <w:rsid w:val="009E315B"/>
    <w:rsid w:val="009F46A9"/>
    <w:rsid w:val="00A00DCA"/>
    <w:rsid w:val="00A15600"/>
    <w:rsid w:val="00A17120"/>
    <w:rsid w:val="00A323A3"/>
    <w:rsid w:val="00A353E0"/>
    <w:rsid w:val="00A52B1E"/>
    <w:rsid w:val="00A62238"/>
    <w:rsid w:val="00A74CCC"/>
    <w:rsid w:val="00A87DDF"/>
    <w:rsid w:val="00A97CCF"/>
    <w:rsid w:val="00AA4549"/>
    <w:rsid w:val="00AA5499"/>
    <w:rsid w:val="00AA69E9"/>
    <w:rsid w:val="00AB297B"/>
    <w:rsid w:val="00AF080A"/>
    <w:rsid w:val="00AF0A7F"/>
    <w:rsid w:val="00B115D4"/>
    <w:rsid w:val="00B15C87"/>
    <w:rsid w:val="00B21B73"/>
    <w:rsid w:val="00B24365"/>
    <w:rsid w:val="00B42443"/>
    <w:rsid w:val="00B607C5"/>
    <w:rsid w:val="00BA07E3"/>
    <w:rsid w:val="00BA5D41"/>
    <w:rsid w:val="00BA6F02"/>
    <w:rsid w:val="00BB2C42"/>
    <w:rsid w:val="00BC2F35"/>
    <w:rsid w:val="00BD1AF9"/>
    <w:rsid w:val="00BD3DEB"/>
    <w:rsid w:val="00BE695E"/>
    <w:rsid w:val="00BF28C3"/>
    <w:rsid w:val="00C06C89"/>
    <w:rsid w:val="00C10B7A"/>
    <w:rsid w:val="00C16A2B"/>
    <w:rsid w:val="00C40F4C"/>
    <w:rsid w:val="00C61422"/>
    <w:rsid w:val="00C634B4"/>
    <w:rsid w:val="00C64A40"/>
    <w:rsid w:val="00C70EF4"/>
    <w:rsid w:val="00C97E3B"/>
    <w:rsid w:val="00CA0E31"/>
    <w:rsid w:val="00CB2711"/>
    <w:rsid w:val="00CE4002"/>
    <w:rsid w:val="00CE66F4"/>
    <w:rsid w:val="00CE75E8"/>
    <w:rsid w:val="00CF2A6F"/>
    <w:rsid w:val="00D0487E"/>
    <w:rsid w:val="00D1481F"/>
    <w:rsid w:val="00D173C9"/>
    <w:rsid w:val="00D333D3"/>
    <w:rsid w:val="00D37151"/>
    <w:rsid w:val="00D4116C"/>
    <w:rsid w:val="00D454D0"/>
    <w:rsid w:val="00D51F8F"/>
    <w:rsid w:val="00D61D7E"/>
    <w:rsid w:val="00D93C71"/>
    <w:rsid w:val="00DA5180"/>
    <w:rsid w:val="00DA6BF9"/>
    <w:rsid w:val="00DB0A6A"/>
    <w:rsid w:val="00DB3DAC"/>
    <w:rsid w:val="00DB6963"/>
    <w:rsid w:val="00DB7FD2"/>
    <w:rsid w:val="00DC0AFB"/>
    <w:rsid w:val="00DC0B4E"/>
    <w:rsid w:val="00DC0B54"/>
    <w:rsid w:val="00DC1A6A"/>
    <w:rsid w:val="00DC2B85"/>
    <w:rsid w:val="00DC3933"/>
    <w:rsid w:val="00E05DBF"/>
    <w:rsid w:val="00E230A0"/>
    <w:rsid w:val="00E44122"/>
    <w:rsid w:val="00E53625"/>
    <w:rsid w:val="00EB1594"/>
    <w:rsid w:val="00EE6D8A"/>
    <w:rsid w:val="00EE754D"/>
    <w:rsid w:val="00F229D4"/>
    <w:rsid w:val="00F61FF9"/>
    <w:rsid w:val="00F660A5"/>
    <w:rsid w:val="00F71783"/>
    <w:rsid w:val="00F87159"/>
    <w:rsid w:val="00F901A0"/>
    <w:rsid w:val="00F915DD"/>
    <w:rsid w:val="00F96535"/>
    <w:rsid w:val="00FB6DAE"/>
    <w:rsid w:val="00FC6F25"/>
    <w:rsid w:val="00FD0837"/>
    <w:rsid w:val="00FD1458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4BF4-783E-4623-BA42-275009E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F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97CCF"/>
    <w:pPr>
      <w:tabs>
        <w:tab w:val="left" w:pos="3600"/>
      </w:tabs>
      <w:autoSpaceDE w:val="0"/>
      <w:autoSpaceDN w:val="0"/>
      <w:adjustRightInd w:val="0"/>
      <w:spacing w:after="0" w:line="240" w:lineRule="auto"/>
      <w:ind w:right="5394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97C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">
    <w:name w:val="Основной текст2"/>
    <w:basedOn w:val="a0"/>
    <w:rsid w:val="00A97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B607C5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B607C5"/>
  </w:style>
  <w:style w:type="paragraph" w:styleId="a8">
    <w:name w:val="Normal (Web)"/>
    <w:basedOn w:val="a"/>
    <w:uiPriority w:val="99"/>
    <w:unhideWhenUsed/>
    <w:rsid w:val="005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E230A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30A0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4F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77B4"/>
  </w:style>
  <w:style w:type="character" w:customStyle="1" w:styleId="nobr">
    <w:name w:val="nobr"/>
    <w:basedOn w:val="a0"/>
    <w:rsid w:val="003C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0;&#1103;\Desktop\Microsoft%20Excel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0;&#1072;&#1090;&#1103;\Desktop\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0;&#1103;\Desktop\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0;&#1103;\Desktop\Microsoft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ECONOMIST\Users\Public\&#1055;&#1103;&#1090;&#1085;&#1080;&#1095;&#1085;&#1099;&#1081;%20&#1072;&#1085;&#1072;&#1083;&#1080;&#1079;\2017\4%20&#1082;&#1074;&#1072;&#1088;&#1090;&#1072;&#1083;%202017%20&#1075;&#1086;&#1076;&#1072;\&#1040;&#1085;&#1072;&#1083;&#1080;&#1079;%20&#1085;&#1072;&#1095;&#1080;&#1089;%20&#1080;%20&#1086;&#1087;&#1083;&#1072;&#1090;%20&#1079;&#1072;%20&#1050;&#1056;%20&#1085;&#1072;%2012.01.2018%20&#1076;&#1086;&#1088;&#1072;&#1073;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 капитального ремонта 2017-2018 гг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Лист1!$B$3:$B$15</c:f>
              <c:strCache>
                <c:ptCount val="13"/>
                <c:pt idx="0">
                  <c:v>Город Биробиджан</c:v>
                </c:pt>
                <c:pt idx="1">
                  <c:v>Амурзетское с/п</c:v>
                </c:pt>
                <c:pt idx="2">
                  <c:v>Бираканское г/п</c:v>
                </c:pt>
                <c:pt idx="3">
                  <c:v>Бирское г/п</c:v>
                </c:pt>
                <c:pt idx="4">
                  <c:v>Волочаевское с/п</c:v>
                </c:pt>
                <c:pt idx="5">
                  <c:v>Известковское г/п</c:v>
                </c:pt>
                <c:pt idx="6">
                  <c:v>Кульдурское г/п</c:v>
                </c:pt>
                <c:pt idx="7">
                  <c:v>Смидовичское г/п</c:v>
                </c:pt>
                <c:pt idx="8">
                  <c:v>Николаевское г/п</c:v>
                </c:pt>
                <c:pt idx="9">
                  <c:v>Облученское г/п</c:v>
                </c:pt>
                <c:pt idx="10">
                  <c:v>Приамурское г/п</c:v>
                </c:pt>
                <c:pt idx="11">
                  <c:v>Птичнинское с/п</c:v>
                </c:pt>
                <c:pt idx="12">
                  <c:v>Теплоозерское г/п</c:v>
                </c:pt>
              </c:strCache>
            </c:strRef>
          </c:cat>
          <c:val>
            <c:numRef>
              <c:f>Лист1!$C$3:$C$15</c:f>
              <c:numCache>
                <c:formatCode>General</c:formatCode>
                <c:ptCount val="13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8477040"/>
        <c:axId val="248476648"/>
      </c:barChart>
      <c:catAx>
        <c:axId val="2484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476648"/>
        <c:crosses val="autoZero"/>
        <c:auto val="1"/>
        <c:lblAlgn val="ctr"/>
        <c:lblOffset val="100"/>
        <c:noMultiLvlLbl val="0"/>
      </c:catAx>
      <c:valAx>
        <c:axId val="2484766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МКД</a:t>
                </a:r>
              </a:p>
            </c:rich>
          </c:tx>
          <c:layout>
            <c:manualLayout>
              <c:xMode val="edge"/>
              <c:yMode val="edge"/>
              <c:x val="7.2222222222222215E-2"/>
              <c:y val="0.238020924467774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24847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  Знаете ли Вы что такое «Краткосрочный план» и кто его формирует?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3.  Знаете ли Вы что такое «Краткосрочный план» и кто его формирует?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Lbls>
            <c:dLbl>
              <c:idx val="0"/>
              <c:layout>
                <c:manualLayout>
                  <c:x val="0"/>
                  <c:y val="0.12962962962962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4534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Лист1!$B$11:$B$12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Лист1!$C$11:$C$12</c:f>
              <c:numCache>
                <c:formatCode>0%</c:formatCode>
                <c:ptCount val="2"/>
                <c:pt idx="0">
                  <c:v>0.31</c:v>
                </c:pt>
                <c:pt idx="1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56144"/>
        <c:axId val="467756536"/>
        <c:axId val="0"/>
      </c:bar3DChart>
      <c:catAx>
        <c:axId val="46775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6536"/>
        <c:crosses val="autoZero"/>
        <c:auto val="1"/>
        <c:lblAlgn val="ctr"/>
        <c:lblOffset val="100"/>
        <c:noMultiLvlLbl val="0"/>
      </c:catAx>
      <c:valAx>
        <c:axId val="46775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6.  Существует ли проблема доставки квитанций по-Вашему МКД?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69816272965882E-2"/>
          <c:y val="0.25083333333333335"/>
          <c:w val="0.89019685039370078"/>
          <c:h val="0.58163568095654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7.  Существует ли проблема доставки квитанций по-Вашему МКД?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Lbls>
            <c:dLbl>
              <c:idx val="0"/>
              <c:layout>
                <c:manualLayout>
                  <c:x val="-1.1111111111111112E-2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Лист1!$B$27:$B$28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Лист1!$C$27:$C$28</c:f>
              <c:numCache>
                <c:formatCode>0%</c:formatCode>
                <c:ptCount val="2"/>
                <c:pt idx="0">
                  <c:v>0.28999999999999998</c:v>
                </c:pt>
                <c:pt idx="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42424"/>
        <c:axId val="467754576"/>
        <c:axId val="0"/>
      </c:bar3DChart>
      <c:catAx>
        <c:axId val="46774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4576"/>
        <c:crosses val="autoZero"/>
        <c:auto val="1"/>
        <c:lblAlgn val="ctr"/>
        <c:lblOffset val="100"/>
        <c:noMultiLvlLbl val="0"/>
      </c:catAx>
      <c:valAx>
        <c:axId val="46775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4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7.  Известно ли Вам о компенсации по взносам на капитальный ремонт?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Лист1!$C$34</c:f>
              <c:strCache>
                <c:ptCount val="1"/>
                <c:pt idx="0">
                  <c:v>9.  Известно ли Вам о компенсации по взносам на капитальный ремонт?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Lbls>
            <c:dLbl>
              <c:idx val="0"/>
              <c:layout>
                <c:manualLayout>
                  <c:x val="0"/>
                  <c:y val="0.12500000000000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0.14814814814814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Лист1!$B$35:$B$36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Лист1!$C$35:$C$36</c:f>
              <c:numCache>
                <c:formatCode>0.00%</c:formatCode>
                <c:ptCount val="2"/>
                <c:pt idx="0">
                  <c:v>0.49330000000000002</c:v>
                </c:pt>
                <c:pt idx="1">
                  <c:v>0.50670000000000004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53400"/>
        <c:axId val="467753008"/>
        <c:axId val="0"/>
      </c:bar3DChart>
      <c:catAx>
        <c:axId val="46775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3008"/>
        <c:crosses val="autoZero"/>
        <c:auto val="1"/>
        <c:lblAlgn val="ctr"/>
        <c:lblOffset val="100"/>
        <c:noMultiLvlLbl val="0"/>
      </c:catAx>
      <c:valAx>
        <c:axId val="46775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Запланировано на 2017 год,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видам работ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всего 82</a:t>
            </a:r>
            <a:endPara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4.2699728323433252E-2"/>
          <c:y val="5.92298549453840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774999616276034"/>
          <c:y val="0.11039844666393483"/>
          <c:w val="0.542979539838222"/>
          <c:h val="0.889601553336065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210748875688784"/>
                  <c:y val="0.16915695448418586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Электроснабжение 17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435211089992543"/>
                  <c:y val="-9.4289075249593984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ХВС 16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309649890254951E-2"/>
                  <c:y val="-0.15374608639061019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ГВС 7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822335655253379"/>
                  <c:y val="-0.20300687278451429"/>
                </c:manualLayout>
              </c:layout>
              <c:tx>
                <c:rich>
                  <a:bodyPr/>
                  <a:lstStyle/>
                  <a:p>
                    <a:r>
                      <a:rPr lang="ru-RU" b="0" baseline="0"/>
                      <a:t>Водоотведение 15</a:t>
                    </a:r>
                    <a:endParaRPr lang="ru-RU" b="1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0" baseline="0"/>
                      <a:t>Теплоснабжение 16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051876313382945E-2"/>
                  <c:y val="0.1334849679678804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Крыша 9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683955719363359E-2"/>
                  <c:y val="0.10006093201547815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Фасад 2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solidFill>
                  <a:schemeClr val="accent1"/>
                </a:solidFill>
              </a:ln>
            </c:spPr>
            <c:txPr>
              <a:bodyPr rot="0" vert="horz"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Лист1!$B$21:$B$27</c:f>
              <c:strCache>
                <c:ptCount val="7"/>
                <c:pt idx="0">
                  <c:v>Электроснабжение</c:v>
                </c:pt>
                <c:pt idx="1">
                  <c:v>ХВС</c:v>
                </c:pt>
                <c:pt idx="2">
                  <c:v>ГВС</c:v>
                </c:pt>
                <c:pt idx="3">
                  <c:v>Водоотведение</c:v>
                </c:pt>
                <c:pt idx="4">
                  <c:v>Теплоснабжение</c:v>
                </c:pt>
                <c:pt idx="5">
                  <c:v>Крыша</c:v>
                </c:pt>
                <c:pt idx="6">
                  <c:v>Фасад</c:v>
                </c:pt>
              </c:strCache>
            </c:strRef>
          </c:cat>
          <c:val>
            <c:numRef>
              <c:f>Лист1!$C$21:$C$27</c:f>
              <c:numCache>
                <c:formatCode>#,##0</c:formatCode>
                <c:ptCount val="7"/>
                <c:pt idx="0">
                  <c:v>17</c:v>
                </c:pt>
                <c:pt idx="1">
                  <c:v>16</c:v>
                </c:pt>
                <c:pt idx="2">
                  <c:v>7</c:v>
                </c:pt>
                <c:pt idx="3">
                  <c:v>15</c:v>
                </c:pt>
                <c:pt idx="4">
                  <c:v>16</c:v>
                </c:pt>
                <c:pt idx="5" formatCode="General">
                  <c:v>9</c:v>
                </c:pt>
                <c:pt idx="6" formatCode="General">
                  <c:v>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Запланировано на 2018 год, в том числе по видам работ, всего 24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Электроснабжение 4</a:t>
                    </a:r>
                    <a:endParaRPr lang="ru-RU" b="1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ХВС 4</a:t>
                    </a:r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ГВС 3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Водоотведение 4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Теплоснабжение 4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Крыша 4</a:t>
                    </a:r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Фундамент  1</a:t>
                    </a:r>
                    <a:endParaRPr lang="ru-RU" b="0" baseline="0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Лист1!$B$32:$B$38</c:f>
              <c:strCache>
                <c:ptCount val="7"/>
                <c:pt idx="0">
                  <c:v>Ремонт систем электроснабжения</c:v>
                </c:pt>
                <c:pt idx="1">
                  <c:v>Ремонт систем холодного водоснабжения</c:v>
                </c:pt>
                <c:pt idx="2">
                  <c:v>ГВС</c:v>
                </c:pt>
                <c:pt idx="3">
                  <c:v>Ремонт систем водоотведения</c:v>
                </c:pt>
                <c:pt idx="4">
                  <c:v>Ремонт систем теплоснабжения</c:v>
                </c:pt>
                <c:pt idx="5">
                  <c:v>крыша</c:v>
                </c:pt>
                <c:pt idx="6">
                  <c:v>Фундамент</c:v>
                </c:pt>
              </c:strCache>
            </c:strRef>
          </c:cat>
          <c:val>
            <c:numRef>
              <c:f>Лист1!$C$32:$C$38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/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плана 2018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5723381452318468"/>
          <c:y val="0.18457677165354333"/>
          <c:w val="0.52692519685039374"/>
          <c:h val="0.7786902443222480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Лист2!$B$33:$B$38</c:f>
              <c:strCache>
                <c:ptCount val="6"/>
                <c:pt idx="0">
                  <c:v>г. Биробиджан, ул. Димитрова, 8 </c:v>
                </c:pt>
                <c:pt idx="1">
                  <c:v>г. Биробиджан, пер. Театральный, 4 </c:v>
                </c:pt>
                <c:pt idx="2">
                  <c:v>г. Биробиджан,  ул. Комсомольская, 11</c:v>
                </c:pt>
                <c:pt idx="3">
                  <c:v>п Приамурский ул Вокзальная д.26 </c:v>
                </c:pt>
                <c:pt idx="4">
                  <c:v>п. Теплоозерск, ул. Вокзальная, д.3</c:v>
                </c:pt>
                <c:pt idx="5">
                  <c:v>с.им. Тельмана ул. Школьная, д.2а </c:v>
                </c:pt>
              </c:strCache>
            </c:strRef>
          </c:cat>
          <c:val>
            <c:numRef>
              <c:f>Лист2!$C$33:$C$38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1</c:v>
                </c:pt>
                <c:pt idx="4">
                  <c:v>0.75</c:v>
                </c:pt>
                <c:pt idx="5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7755360"/>
        <c:axId val="467758104"/>
      </c:barChart>
      <c:catAx>
        <c:axId val="46775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8104"/>
        <c:crosses val="autoZero"/>
        <c:auto val="1"/>
        <c:lblAlgn val="ctr"/>
        <c:lblOffset val="100"/>
        <c:noMultiLvlLbl val="0"/>
      </c:catAx>
      <c:valAx>
        <c:axId val="4677581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775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% собираемости взносов на капремонт в 2015-2017 годах </a:t>
            </a:r>
          </a:p>
        </c:rich>
      </c:tx>
      <c:layout>
        <c:manualLayout>
          <c:xMode val="edge"/>
          <c:yMode val="edge"/>
          <c:x val="0.20276363162936895"/>
          <c:y val="2.351309859852424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848243367169468E-2"/>
          <c:y val="1.4614780365447609E-2"/>
          <c:w val="0.92866178101871211"/>
          <c:h val="0.87270886734215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'Гр.1 собир. помес.'!$A$3</c:f>
              <c:strCache>
                <c:ptCount val="1"/>
                <c:pt idx="0">
                  <c:v>фев.15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помес.'!$B$3:$D$3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1D-6343-8F55-AF8451584727}"/>
            </c:ext>
          </c:extLst>
        </c:ser>
        <c:ser>
          <c:idx val="1"/>
          <c:order val="1"/>
          <c:tx>
            <c:strRef>
              <c:f>'Гр.1 собир. помес.'!$A$4</c:f>
              <c:strCache>
                <c:ptCount val="1"/>
                <c:pt idx="0">
                  <c:v>мар.15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помес.'!$B$4:$D$4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3-4C25-8BAB-DBA265F5E5E3}"/>
            </c:ext>
          </c:extLst>
        </c:ser>
        <c:ser>
          <c:idx val="2"/>
          <c:order val="2"/>
          <c:tx>
            <c:strRef>
              <c:f>'Гр.1 собир. помес.'!$A$5</c:f>
              <c:strCache>
                <c:ptCount val="1"/>
                <c:pt idx="0">
                  <c:v>апр.15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помес.'!$B$5:$D$5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23-4C25-8BAB-DBA265F5E5E3}"/>
            </c:ext>
          </c:extLst>
        </c:ser>
        <c:ser>
          <c:idx val="3"/>
          <c:order val="3"/>
          <c:tx>
            <c:strRef>
              <c:f>'Гр.1 собир. помес.'!$A$6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помес.'!$B$6:$D$6</c:f>
            </c:numRef>
          </c:val>
        </c:ser>
        <c:ser>
          <c:idx val="4"/>
          <c:order val="4"/>
          <c:tx>
            <c:strRef>
              <c:f>'Гр.1 собир. помес.'!$A$7</c:f>
              <c:strCache>
                <c:ptCount val="1"/>
                <c:pt idx="0">
                  <c:v>июн.15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помес.'!$B$7:$D$7</c:f>
            </c:numRef>
          </c:val>
        </c:ser>
        <c:ser>
          <c:idx val="5"/>
          <c:order val="5"/>
          <c:tx>
            <c:strRef>
              <c:f>'Гр.1 собир. помес.'!$A$8</c:f>
              <c:strCache>
                <c:ptCount val="1"/>
                <c:pt idx="0">
                  <c:v>июл.15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помес.'!$B$8:$D$8</c:f>
            </c:numRef>
          </c:val>
        </c:ser>
        <c:ser>
          <c:idx val="6"/>
          <c:order val="6"/>
          <c:tx>
            <c:strRef>
              <c:f>'Гр.1 собир. помес.'!$A$9</c:f>
              <c:strCache>
                <c:ptCount val="1"/>
                <c:pt idx="0">
                  <c:v>авг.15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помес.'!$B$9:$D$9</c:f>
            </c:numRef>
          </c:val>
        </c:ser>
        <c:ser>
          <c:idx val="7"/>
          <c:order val="7"/>
          <c:tx>
            <c:strRef>
              <c:f>'Гр.1 собир. помес.'!$A$10</c:f>
              <c:strCache>
                <c:ptCount val="1"/>
                <c:pt idx="0">
                  <c:v>сен.15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помес.'!$B$10:$D$10</c:f>
            </c:numRef>
          </c:val>
        </c:ser>
        <c:ser>
          <c:idx val="8"/>
          <c:order val="8"/>
          <c:tx>
            <c:strRef>
              <c:f>'Гр.1 собир. помес.'!$A$11</c:f>
              <c:strCache>
                <c:ptCount val="1"/>
                <c:pt idx="0">
                  <c:v>окт.15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помес.'!$B$11:$D$11</c:f>
            </c:numRef>
          </c:val>
        </c:ser>
        <c:ser>
          <c:idx val="9"/>
          <c:order val="9"/>
          <c:tx>
            <c:strRef>
              <c:f>'Гр.1 собир. помес.'!$A$12</c:f>
              <c:strCache>
                <c:ptCount val="1"/>
                <c:pt idx="0">
                  <c:v>ноя.15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помес.'!$B$12:$D$12</c:f>
            </c:numRef>
          </c:val>
        </c:ser>
        <c:ser>
          <c:idx val="10"/>
          <c:order val="10"/>
          <c:tx>
            <c:strRef>
              <c:f>'Гр.1 собир. помес.'!$A$13</c:f>
              <c:strCache>
                <c:ptCount val="1"/>
                <c:pt idx="0">
                  <c:v>дек.15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помес.'!$B$13:$D$13</c:f>
            </c:numRef>
          </c:val>
        </c:ser>
        <c:ser>
          <c:idx val="11"/>
          <c:order val="11"/>
          <c:tx>
            <c:strRef>
              <c:f>'Гр.1 собир. помес.'!$A$14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'Гр.1 собир. помес.'!$B$2:$D$2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'Гр.1 собир. помес.'!$B$14:$D$14</c:f>
              <c:numCache>
                <c:formatCode>0.0</c:formatCode>
                <c:ptCount val="3"/>
                <c:pt idx="0">
                  <c:v>62</c:v>
                </c:pt>
                <c:pt idx="1">
                  <c:v>76.400000000000006</c:v>
                </c:pt>
                <c:pt idx="2">
                  <c:v>78.599999999999994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765944"/>
        <c:axId val="467765552"/>
      </c:barChart>
      <c:catAx>
        <c:axId val="467765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5552"/>
        <c:crosses val="autoZero"/>
        <c:auto val="1"/>
        <c:lblAlgn val="ctr"/>
        <c:lblOffset val="100"/>
        <c:noMultiLvlLbl val="1"/>
      </c:catAx>
      <c:valAx>
        <c:axId val="46776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5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собираемости за помещения, находящиеся в муниципальной </a:t>
            </a:r>
            <a:r>
              <a:rPr lang="ru-RU" baseline="0"/>
              <a:t>собственности </a:t>
            </a:r>
            <a:r>
              <a:rPr lang="ru-RU"/>
              <a:t>на 01.01.2018</a:t>
            </a:r>
          </a:p>
        </c:rich>
      </c:tx>
      <c:layout>
        <c:manualLayout>
          <c:xMode val="edge"/>
          <c:yMode val="edge"/>
          <c:x val="0.12457956694123903"/>
          <c:y val="1.231274368971885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298277271557109"/>
          <c:y val="8.2716591987667856E-2"/>
          <c:w val="0.68511379473792167"/>
          <c:h val="0.87875660681094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'Диаграмма по адм'!$C$1</c:f>
              <c:strCache>
                <c:ptCount val="1"/>
                <c:pt idx="0">
                  <c:v>% собираемости на 23.12.16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'Диаграмма по адм'!$B$2:$B$32</c:f>
              <c:strCache>
                <c:ptCount val="30"/>
                <c:pt idx="0">
                  <c:v>Адм. Амурзетское СП</c:v>
                </c:pt>
                <c:pt idx="1">
                  <c:v>Адм. Бабстовское СП</c:v>
                </c:pt>
                <c:pt idx="2">
                  <c:v>Адм. Биджанское СП</c:v>
                </c:pt>
                <c:pt idx="3">
                  <c:v>Адм. Бираканское ГП</c:v>
                </c:pt>
                <c:pt idx="4">
                  <c:v>Адм. Бирофельдское СП</c:v>
                </c:pt>
                <c:pt idx="5">
                  <c:v>Адм. Бирское ГП</c:v>
                </c:pt>
                <c:pt idx="6">
                  <c:v>Адм. Валдгеймское СП</c:v>
                </c:pt>
                <c:pt idx="7">
                  <c:v>Адм. Волочаевское ГП</c:v>
                </c:pt>
                <c:pt idx="8">
                  <c:v>Адм. Волочаевское СП</c:v>
                </c:pt>
                <c:pt idx="9">
                  <c:v>Адм. Дежневское СП</c:v>
                </c:pt>
                <c:pt idx="10">
                  <c:v>Адм. Дубовское СП</c:v>
                </c:pt>
                <c:pt idx="11">
                  <c:v>Адм. Известковское ГП</c:v>
                </c:pt>
                <c:pt idx="12">
                  <c:v>Адм. Камышовское СП</c:v>
                </c:pt>
                <c:pt idx="13">
                  <c:v>Адм. Кульдурское ГП</c:v>
                </c:pt>
                <c:pt idx="14">
                  <c:v>Адм. Ленинское СП</c:v>
                </c:pt>
                <c:pt idx="15">
                  <c:v>Адм. Найфельдское СП</c:v>
                </c:pt>
                <c:pt idx="16">
                  <c:v>Адм. Николаевское ГП</c:v>
                </c:pt>
                <c:pt idx="17">
                  <c:v>Адм. Облученское ГП</c:v>
                </c:pt>
                <c:pt idx="18">
                  <c:v>Адм. Полевское СП</c:v>
                </c:pt>
                <c:pt idx="19">
                  <c:v>Адм. Приамурское ГП</c:v>
                </c:pt>
                <c:pt idx="20">
                  <c:v>Адм. Птичнинское СП</c:v>
                </c:pt>
                <c:pt idx="21">
                  <c:v>Адм. Смидовичское ГП</c:v>
                </c:pt>
                <c:pt idx="22">
                  <c:v>Адм. Теплоозерское ГП</c:v>
                </c:pt>
                <c:pt idx="23">
                  <c:v>Адм. Пашковское СП</c:v>
                </c:pt>
                <c:pt idx="24">
                  <c:v>Адм. МО "Биробиджанский район"</c:v>
                </c:pt>
                <c:pt idx="25">
                  <c:v>Адм. МО "Ленинский район"</c:v>
                </c:pt>
                <c:pt idx="26">
                  <c:v>Адм. МО "Облученский район"</c:v>
                </c:pt>
                <c:pt idx="27">
                  <c:v>Адм. МО "Октябрьский район"</c:v>
                </c:pt>
                <c:pt idx="28">
                  <c:v>КУМИ "Смидовический район"</c:v>
                </c:pt>
                <c:pt idx="29">
                  <c:v>Управление ЖКХ Биробиджана</c:v>
                </c:pt>
              </c:strCache>
            </c:strRef>
          </c:cat>
          <c:val>
            <c:numRef>
              <c:f>'Диаграмма по адм'!$C$2:$C$32</c:f>
              <c:numCache>
                <c:formatCode>0.0%</c:formatCode>
                <c:ptCount val="30"/>
                <c:pt idx="0">
                  <c:v>0.97108648785607721</c:v>
                </c:pt>
                <c:pt idx="1">
                  <c:v>0.9676363354645513</c:v>
                </c:pt>
                <c:pt idx="2">
                  <c:v>0.9104129857004235</c:v>
                </c:pt>
                <c:pt idx="3">
                  <c:v>0.98833627622263565</c:v>
                </c:pt>
                <c:pt idx="4">
                  <c:v>1.0054910210593946</c:v>
                </c:pt>
                <c:pt idx="5">
                  <c:v>2.5165214350689968E-2</c:v>
                </c:pt>
                <c:pt idx="6">
                  <c:v>0.97544015205358003</c:v>
                </c:pt>
                <c:pt idx="7">
                  <c:v>0.41401244992693453</c:v>
                </c:pt>
                <c:pt idx="8">
                  <c:v>0.9689120873225664</c:v>
                </c:pt>
                <c:pt idx="9">
                  <c:v>0.93963699683123625</c:v>
                </c:pt>
                <c:pt idx="10">
                  <c:v>0.96985655904410462</c:v>
                </c:pt>
                <c:pt idx="11">
                  <c:v>1.0088024552035664</c:v>
                </c:pt>
                <c:pt idx="12">
                  <c:v>0.77499086051794452</c:v>
                </c:pt>
                <c:pt idx="13">
                  <c:v>0.38107238049494424</c:v>
                </c:pt>
                <c:pt idx="14">
                  <c:v>0.83397015444146128</c:v>
                </c:pt>
                <c:pt idx="15">
                  <c:v>0.95017618819719762</c:v>
                </c:pt>
                <c:pt idx="16">
                  <c:v>0.96386059852475858</c:v>
                </c:pt>
                <c:pt idx="17">
                  <c:v>0.58764700021170624</c:v>
                </c:pt>
                <c:pt idx="18">
                  <c:v>1.003517244386581</c:v>
                </c:pt>
                <c:pt idx="19">
                  <c:v>0.97714213545724071</c:v>
                </c:pt>
                <c:pt idx="20">
                  <c:v>0.96782725039849793</c:v>
                </c:pt>
                <c:pt idx="21">
                  <c:v>0.55076347591063701</c:v>
                </c:pt>
                <c:pt idx="22">
                  <c:v>0.19986286062127384</c:v>
                </c:pt>
                <c:pt idx="23">
                  <c:v>0.88014153179386467</c:v>
                </c:pt>
                <c:pt idx="24">
                  <c:v>0.42378107074569804</c:v>
                </c:pt>
                <c:pt idx="25">
                  <c:v>4.5826089537541755E-2</c:v>
                </c:pt>
                <c:pt idx="26">
                  <c:v>0</c:v>
                </c:pt>
                <c:pt idx="27">
                  <c:v>0.95406502684214667</c:v>
                </c:pt>
                <c:pt idx="28">
                  <c:v>0.16980265672731779</c:v>
                </c:pt>
                <c:pt idx="29">
                  <c:v>0.13888592883149223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9A-443A-BC3F-84CF1C5DA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763984"/>
        <c:axId val="467766336"/>
      </c:barChart>
      <c:catAx>
        <c:axId val="46776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6336"/>
        <c:crosses val="autoZero"/>
        <c:auto val="1"/>
        <c:lblAlgn val="ctr"/>
        <c:lblOffset val="100"/>
        <c:noMultiLvlLbl val="0"/>
      </c:catAx>
      <c:valAx>
        <c:axId val="467766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направленных уведомлений о задолженности,</a:t>
            </a:r>
            <a:r>
              <a:rPr lang="ru-RU" baseline="0"/>
              <a:t> за период с 2015 по 2017гг.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[Книга1]Лист1!$C$1</c:f>
              <c:strCache>
                <c:ptCount val="1"/>
                <c:pt idx="0">
                  <c:v>Физическим лицам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0484929358820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533422294702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86843416163015E-17"/>
                  <c:y val="0.13979905811760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[Книга1]Лист1!$B$2:$B$4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[Книга1]Лист1!$C$2:$C$4</c:f>
              <c:numCache>
                <c:formatCode>General</c:formatCode>
                <c:ptCount val="3"/>
                <c:pt idx="0">
                  <c:v>2853</c:v>
                </c:pt>
                <c:pt idx="1">
                  <c:v>3361</c:v>
                </c:pt>
                <c:pt idx="2">
                  <c:v>11000</c:v>
                </c:pt>
              </c:numCache>
            </c:numRef>
          </c:val>
        </c:ser>
        <c:ser>
          <c:idx val="1"/>
          <c:order val="1"/>
          <c:tx>
            <c:strRef>
              <c:f>[Книга1]Лист1!$D$1</c:f>
              <c:strCache>
                <c:ptCount val="1"/>
                <c:pt idx="0">
                  <c:v>Юридическим лицам (в том числе МО)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157232704402479E-2"/>
                  <c:y val="-1.0484929358820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57232704402517E-2"/>
                  <c:y val="-6.9899529058802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542976939203356E-2"/>
                  <c:y val="-6.9899529058804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[Книга1]Лист1!$B$2:$B$4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[Книга1]Лист1!$D$2:$D$4</c:f>
              <c:numCache>
                <c:formatCode>General</c:formatCode>
                <c:ptCount val="3"/>
                <c:pt idx="0">
                  <c:v>311</c:v>
                </c:pt>
                <c:pt idx="1">
                  <c:v>356</c:v>
                </c:pt>
                <c:pt idx="2">
                  <c:v>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63200"/>
        <c:axId val="467754968"/>
        <c:axId val="0"/>
      </c:bar3DChart>
      <c:catAx>
        <c:axId val="4677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4968"/>
        <c:crosses val="autoZero"/>
        <c:auto val="1"/>
        <c:lblAlgn val="ctr"/>
        <c:lblOffset val="100"/>
        <c:noMultiLvlLbl val="0"/>
      </c:catAx>
      <c:valAx>
        <c:axId val="46775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>
                <a:latin typeface="Book Antiqua" panose="02040602050305030304" pitchFamily="18" charset="0"/>
              </a:rPr>
              <a:t>Количество</a:t>
            </a:r>
            <a:r>
              <a:rPr lang="ru-RU" baseline="0">
                <a:latin typeface="Book Antiqua" panose="02040602050305030304" pitchFamily="18" charset="0"/>
              </a:rPr>
              <a:t> обращений граждан</a:t>
            </a:r>
            <a:endParaRPr lang="ru-RU"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обращений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462668816039986E-17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5740740740740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295</c:v>
                </c:pt>
                <c:pt idx="1">
                  <c:v>118</c:v>
                </c:pt>
                <c:pt idx="2">
                  <c:v>151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обращений по линии WhatsApp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0185067526415994E-16"/>
                  <c:y val="9.25925925925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65160"/>
        <c:axId val="467743208"/>
        <c:axId val="0"/>
      </c:bar3DChart>
      <c:catAx>
        <c:axId val="46776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43208"/>
        <c:crosses val="autoZero"/>
        <c:auto val="1"/>
        <c:lblAlgn val="ctr"/>
        <c:lblOffset val="100"/>
        <c:noMultiLvlLbl val="0"/>
      </c:catAx>
      <c:valAx>
        <c:axId val="467743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  А Вы оплачиваете взносы на капитальный ремонт?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Лист1!$C$30</c:f>
              <c:strCache>
                <c:ptCount val="1"/>
                <c:pt idx="0">
                  <c:v>8.  А Вы оплачиваете взносы на капитальный ремонт?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Lbls>
            <c:dLbl>
              <c:idx val="0"/>
              <c:layout>
                <c:manualLayout>
                  <c:x val="2.7777777777777267E-3"/>
                  <c:y val="0.143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Лист1!$B$31:$B$32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Лист1!$C$31:$C$32</c:f>
              <c:numCache>
                <c:formatCode>0.00%</c:formatCode>
                <c:ptCount val="2"/>
                <c:pt idx="0">
                  <c:v>0.66339999999999999</c:v>
                </c:pt>
                <c:pt idx="1">
                  <c:v>0.33660000000000001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766728"/>
        <c:axId val="467756928"/>
        <c:axId val="0"/>
      </c:bar3DChart>
      <c:catAx>
        <c:axId val="46776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6928"/>
        <c:crosses val="autoZero"/>
        <c:auto val="1"/>
        <c:lblAlgn val="ctr"/>
        <c:lblOffset val="100"/>
        <c:noMultiLvlLbl val="0"/>
      </c:catAx>
      <c:valAx>
        <c:axId val="46775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6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0.35501</cdr:x>
      <cdr:y>0.50522</cdr:y>
    </cdr:from>
    <cdr:to>
      <cdr:x>0.50893</cdr:x>
      <cdr:y>0.58327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108886" y="1919416"/>
          <a:ext cx="914400" cy="2965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9EE3-CCA2-452F-B108-02292F2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Yurist_ROKR</dc:creator>
  <cp:lastModifiedBy>Учетная запись Майкрософт</cp:lastModifiedBy>
  <cp:revision>3</cp:revision>
  <cp:lastPrinted>2018-01-23T05:53:00Z</cp:lastPrinted>
  <dcterms:created xsi:type="dcterms:W3CDTF">2018-01-31T04:34:00Z</dcterms:created>
  <dcterms:modified xsi:type="dcterms:W3CDTF">2018-01-31T04:34:00Z</dcterms:modified>
</cp:coreProperties>
</file>