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DB9A" w14:textId="77777777" w:rsidR="009370AA" w:rsidRPr="00440AF4" w:rsidRDefault="00D77DDA" w:rsidP="00BE2305">
      <w:pPr>
        <w:jc w:val="center"/>
        <w:rPr>
          <w:rFonts w:ascii="Times New Roman" w:eastAsia="Arial Unicode MS" w:hAnsi="Times New Roman" w:cs="Times New Roman"/>
          <w:bCs/>
          <w:color w:val="000000"/>
        </w:rPr>
      </w:pPr>
      <w:r w:rsidRPr="00440AF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ОПИСАНИЕ ОБЪЕКТА ЗАКУПКИ</w:t>
      </w:r>
    </w:p>
    <w:p w14:paraId="45536FBF" w14:textId="5937484A" w:rsidR="009370AA" w:rsidRPr="00203C88" w:rsidRDefault="00D84EFF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203C88">
        <w:rPr>
          <w:rFonts w:ascii="Times New Roman" w:hAnsi="Times New Roman" w:cs="Times New Roman"/>
          <w:b/>
          <w:bCs/>
          <w:sz w:val="24"/>
          <w:szCs w:val="24"/>
        </w:rPr>
        <w:t>Объект закупи:</w:t>
      </w:r>
      <w:r w:rsidRPr="00203C88"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002731" w:rsidRPr="00002731">
        <w:rPr>
          <w:rFonts w:ascii="Times New Roman" w:hAnsi="Times New Roman" w:cs="Times New Roman"/>
          <w:sz w:val="24"/>
          <w:szCs w:val="24"/>
        </w:rPr>
        <w:t>проведени</w:t>
      </w:r>
      <w:r w:rsidR="00002731">
        <w:rPr>
          <w:rFonts w:ascii="Times New Roman" w:hAnsi="Times New Roman" w:cs="Times New Roman"/>
          <w:sz w:val="24"/>
          <w:szCs w:val="24"/>
        </w:rPr>
        <w:t>ю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обязательного аудита годовой бухгалтерской (финансовой) отчетности </w:t>
      </w:r>
      <w:bookmarkStart w:id="0" w:name="_Hlk149145661"/>
      <w:r w:rsidR="00002731" w:rsidRPr="00002731">
        <w:rPr>
          <w:rFonts w:ascii="Times New Roman" w:hAnsi="Times New Roman" w:cs="Times New Roman"/>
          <w:sz w:val="24"/>
          <w:szCs w:val="24"/>
        </w:rPr>
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</w:r>
      <w:bookmarkEnd w:id="0"/>
      <w:r w:rsidR="00002731" w:rsidRPr="00002731">
        <w:rPr>
          <w:rFonts w:ascii="Times New Roman" w:hAnsi="Times New Roman" w:cs="Times New Roman"/>
          <w:sz w:val="24"/>
          <w:szCs w:val="24"/>
        </w:rPr>
        <w:t>за период с 01.01.202</w:t>
      </w:r>
      <w:r w:rsidR="00B875FB">
        <w:rPr>
          <w:rFonts w:ascii="Times New Roman" w:hAnsi="Times New Roman" w:cs="Times New Roman"/>
          <w:sz w:val="24"/>
          <w:szCs w:val="24"/>
        </w:rPr>
        <w:t>3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B875FB">
        <w:rPr>
          <w:rFonts w:ascii="Times New Roman" w:hAnsi="Times New Roman" w:cs="Times New Roman"/>
          <w:sz w:val="24"/>
          <w:szCs w:val="24"/>
        </w:rPr>
        <w:t>3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203C88">
        <w:rPr>
          <w:rFonts w:ascii="Times New Roman" w:hAnsi="Times New Roman" w:cs="Times New Roman"/>
          <w:sz w:val="24"/>
          <w:szCs w:val="24"/>
        </w:rPr>
        <w:t>(далее - услуги)</w:t>
      </w:r>
      <w:r w:rsidR="00ED6A83" w:rsidRPr="00203C88">
        <w:rPr>
          <w:rFonts w:ascii="Times New Roman" w:hAnsi="Times New Roman" w:cs="Times New Roman"/>
          <w:sz w:val="24"/>
          <w:szCs w:val="24"/>
        </w:rPr>
        <w:t>.</w:t>
      </w:r>
    </w:p>
    <w:p w14:paraId="7A9CF2B6" w14:textId="40A17682" w:rsidR="009370AA" w:rsidRPr="00465BB5" w:rsidRDefault="00465BB5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55F7B" w:rsidRPr="00465BB5">
        <w:rPr>
          <w:rFonts w:ascii="Times New Roman" w:hAnsi="Times New Roman" w:cs="Times New Roman"/>
          <w:b/>
          <w:bCs/>
          <w:sz w:val="24"/>
          <w:szCs w:val="24"/>
        </w:rPr>
        <w:t xml:space="preserve">бъем (содержание) оказываемых услуг: </w:t>
      </w:r>
      <w:r w:rsidR="00755F7B" w:rsidRPr="00465BB5">
        <w:rPr>
          <w:rFonts w:ascii="Times New Roman" w:hAnsi="Times New Roman" w:cs="Times New Roman"/>
          <w:sz w:val="24"/>
          <w:szCs w:val="24"/>
        </w:rPr>
        <w:t>обязательн</w:t>
      </w:r>
      <w:r w:rsidRPr="00465BB5">
        <w:rPr>
          <w:rFonts w:ascii="Times New Roman" w:hAnsi="Times New Roman" w:cs="Times New Roman"/>
          <w:sz w:val="24"/>
          <w:szCs w:val="24"/>
        </w:rPr>
        <w:t>ый</w:t>
      </w:r>
      <w:r w:rsidR="00755F7B" w:rsidRPr="00465BB5">
        <w:rPr>
          <w:rFonts w:ascii="Times New Roman" w:hAnsi="Times New Roman" w:cs="Times New Roman"/>
          <w:sz w:val="24"/>
          <w:szCs w:val="24"/>
        </w:rPr>
        <w:t xml:space="preserve"> аудит бухгалтерской (финансовой) отчетности </w:t>
      </w:r>
      <w:r w:rsidR="00002731" w:rsidRPr="00002731">
        <w:rPr>
          <w:rFonts w:ascii="Times New Roman" w:hAnsi="Times New Roman" w:cs="Times New Roman"/>
          <w:sz w:val="24"/>
          <w:szCs w:val="24"/>
        </w:rPr>
        <w:t>некоммерческой организации - фонда «Региональный оператор по проведению капитального ремонта многоквартирных домов Еврейской автономной области»</w:t>
      </w:r>
      <w:r w:rsidR="00733D99"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465BB5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83AA9" w:rsidRPr="006762BB">
        <w:rPr>
          <w:rFonts w:ascii="Times New Roman" w:hAnsi="Times New Roman" w:cs="Times New Roman"/>
          <w:sz w:val="24"/>
          <w:szCs w:val="24"/>
        </w:rPr>
        <w:t>с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="00755F7B" w:rsidRPr="00465BB5">
        <w:rPr>
          <w:rFonts w:ascii="Times New Roman" w:hAnsi="Times New Roman" w:cs="Times New Roman"/>
          <w:sz w:val="24"/>
          <w:szCs w:val="24"/>
        </w:rPr>
        <w:t>01.01.202</w:t>
      </w:r>
      <w:r w:rsidR="00B875FB">
        <w:rPr>
          <w:rFonts w:ascii="Times New Roman" w:hAnsi="Times New Roman" w:cs="Times New Roman"/>
          <w:sz w:val="24"/>
          <w:szCs w:val="24"/>
        </w:rPr>
        <w:t>3</w:t>
      </w:r>
      <w:r w:rsidR="00755F7B" w:rsidRPr="00465BB5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B875FB">
        <w:rPr>
          <w:rFonts w:ascii="Times New Roman" w:hAnsi="Times New Roman" w:cs="Times New Roman"/>
          <w:sz w:val="24"/>
          <w:szCs w:val="24"/>
        </w:rPr>
        <w:t>3</w:t>
      </w:r>
      <w:r w:rsidR="00755F7B" w:rsidRPr="00465BB5">
        <w:rPr>
          <w:rFonts w:ascii="Times New Roman" w:hAnsi="Times New Roman" w:cs="Times New Roman"/>
          <w:sz w:val="24"/>
          <w:szCs w:val="24"/>
        </w:rPr>
        <w:t>.</w:t>
      </w:r>
    </w:p>
    <w:p w14:paraId="51A11B3C" w14:textId="52945F2A" w:rsidR="00755F7B" w:rsidRPr="00465BB5" w:rsidRDefault="00755F7B" w:rsidP="00BE2305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465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BB5" w:rsidRPr="00465BB5">
        <w:rPr>
          <w:rFonts w:ascii="Times New Roman" w:hAnsi="Times New Roman" w:cs="Times New Roman"/>
          <w:sz w:val="24"/>
          <w:szCs w:val="24"/>
        </w:rPr>
        <w:t>3</w:t>
      </w:r>
      <w:r w:rsidR="00332752">
        <w:rPr>
          <w:rFonts w:ascii="Times New Roman" w:hAnsi="Times New Roman" w:cs="Times New Roman"/>
          <w:sz w:val="24"/>
          <w:szCs w:val="24"/>
        </w:rPr>
        <w:t>1</w:t>
      </w:r>
      <w:r w:rsidRPr="00465BB5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332752">
        <w:rPr>
          <w:rFonts w:ascii="Times New Roman" w:hAnsi="Times New Roman" w:cs="Times New Roman"/>
          <w:sz w:val="24"/>
          <w:szCs w:val="24"/>
        </w:rPr>
        <w:t>й</w:t>
      </w:r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465BB5" w:rsidRPr="00465BB5">
        <w:rPr>
          <w:rFonts w:ascii="Times New Roman" w:hAnsi="Times New Roman" w:cs="Times New Roman"/>
          <w:sz w:val="24"/>
          <w:szCs w:val="24"/>
        </w:rPr>
        <w:t>д</w:t>
      </w:r>
      <w:r w:rsidR="00332752">
        <w:rPr>
          <w:rFonts w:ascii="Times New Roman" w:hAnsi="Times New Roman" w:cs="Times New Roman"/>
          <w:sz w:val="24"/>
          <w:szCs w:val="24"/>
        </w:rPr>
        <w:t>е</w:t>
      </w:r>
      <w:r w:rsidR="00465BB5" w:rsidRPr="00465BB5">
        <w:rPr>
          <w:rFonts w:ascii="Times New Roman" w:hAnsi="Times New Roman" w:cs="Times New Roman"/>
          <w:sz w:val="24"/>
          <w:szCs w:val="24"/>
        </w:rPr>
        <w:t>н</w:t>
      </w:r>
      <w:r w:rsidR="00332752">
        <w:rPr>
          <w:rFonts w:ascii="Times New Roman" w:hAnsi="Times New Roman" w:cs="Times New Roman"/>
          <w:sz w:val="24"/>
          <w:szCs w:val="24"/>
        </w:rPr>
        <w:t>ь</w:t>
      </w:r>
      <w:bookmarkStart w:id="1" w:name="_GoBack"/>
      <w:bookmarkEnd w:id="1"/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Pr="00465BB5">
        <w:rPr>
          <w:rFonts w:ascii="Times New Roman" w:hAnsi="Times New Roman" w:cs="Times New Roman"/>
          <w:bCs/>
          <w:sz w:val="24"/>
          <w:szCs w:val="24"/>
        </w:rPr>
        <w:t>с</w:t>
      </w:r>
      <w:r w:rsidRPr="00465BB5">
        <w:rPr>
          <w:rFonts w:ascii="Times New Roman" w:hAnsi="Times New Roman" w:cs="Times New Roman"/>
          <w:sz w:val="24"/>
          <w:szCs w:val="24"/>
        </w:rPr>
        <w:t xml:space="preserve"> даты </w:t>
      </w:r>
      <w:r w:rsidR="00465BB5" w:rsidRPr="00465BB5">
        <w:rPr>
          <w:rFonts w:ascii="Times New Roman" w:hAnsi="Times New Roman" w:cs="Times New Roman"/>
          <w:sz w:val="24"/>
          <w:szCs w:val="24"/>
        </w:rPr>
        <w:t>заключения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Pr="00465BB5">
        <w:rPr>
          <w:rFonts w:ascii="Times New Roman" w:hAnsi="Times New Roman" w:cs="Times New Roman"/>
          <w:sz w:val="24"/>
          <w:szCs w:val="24"/>
        </w:rPr>
        <w:t>контракта</w:t>
      </w:r>
      <w:r w:rsidR="00ED6A83" w:rsidRPr="00465BB5">
        <w:rPr>
          <w:rFonts w:ascii="Times New Roman" w:hAnsi="Times New Roman" w:cs="Times New Roman"/>
          <w:sz w:val="24"/>
          <w:szCs w:val="24"/>
        </w:rPr>
        <w:t>.</w:t>
      </w:r>
    </w:p>
    <w:p w14:paraId="5C043D0D" w14:textId="06CA4DBF" w:rsidR="00755F7B" w:rsidRPr="00465BB5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B5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="00D83AA9" w:rsidRPr="00567D27">
        <w:rPr>
          <w:rFonts w:ascii="Times New Roman" w:hAnsi="Times New Roman" w:cs="Times New Roman"/>
          <w:sz w:val="24"/>
          <w:szCs w:val="24"/>
        </w:rPr>
        <w:t>Еврейская автономная область</w:t>
      </w:r>
      <w:r w:rsidRPr="00567D27">
        <w:rPr>
          <w:rFonts w:ascii="Times New Roman" w:hAnsi="Times New Roman" w:cs="Times New Roman"/>
          <w:sz w:val="24"/>
          <w:szCs w:val="24"/>
        </w:rPr>
        <w:t>,</w:t>
      </w:r>
      <w:r w:rsidRPr="00465BB5">
        <w:rPr>
          <w:rFonts w:ascii="Times New Roman" w:hAnsi="Times New Roman" w:cs="Times New Roman"/>
          <w:sz w:val="24"/>
          <w:szCs w:val="24"/>
        </w:rPr>
        <w:t xml:space="preserve"> г. Биробиджан, ул. </w:t>
      </w:r>
      <w:r w:rsidR="00002731">
        <w:rPr>
          <w:rFonts w:ascii="Times New Roman" w:hAnsi="Times New Roman" w:cs="Times New Roman"/>
          <w:sz w:val="24"/>
          <w:szCs w:val="24"/>
        </w:rPr>
        <w:t>Пионерская</w:t>
      </w:r>
      <w:r w:rsidRPr="00465BB5">
        <w:rPr>
          <w:rFonts w:ascii="Times New Roman" w:hAnsi="Times New Roman" w:cs="Times New Roman"/>
          <w:sz w:val="24"/>
          <w:szCs w:val="24"/>
        </w:rPr>
        <w:t>, д.</w:t>
      </w:r>
      <w:r w:rsidR="00D83AA9">
        <w:rPr>
          <w:rFonts w:ascii="Times New Roman" w:hAnsi="Times New Roman" w:cs="Times New Roman"/>
          <w:sz w:val="24"/>
          <w:szCs w:val="24"/>
        </w:rPr>
        <w:t xml:space="preserve"> </w:t>
      </w:r>
      <w:r w:rsidR="00002731">
        <w:rPr>
          <w:rFonts w:ascii="Times New Roman" w:hAnsi="Times New Roman" w:cs="Times New Roman"/>
          <w:sz w:val="24"/>
          <w:szCs w:val="24"/>
        </w:rPr>
        <w:t>5</w:t>
      </w:r>
      <w:r w:rsidR="00ED6A83" w:rsidRPr="00465BB5">
        <w:rPr>
          <w:rFonts w:ascii="Times New Roman" w:hAnsi="Times New Roman" w:cs="Times New Roman"/>
          <w:sz w:val="24"/>
          <w:szCs w:val="24"/>
        </w:rPr>
        <w:t>.</w:t>
      </w:r>
    </w:p>
    <w:p w14:paraId="078BAB71" w14:textId="30055B81" w:rsidR="00755F7B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B5">
        <w:rPr>
          <w:rFonts w:ascii="Times New Roman" w:hAnsi="Times New Roman" w:cs="Times New Roman"/>
          <w:b/>
          <w:bCs/>
          <w:sz w:val="24"/>
          <w:szCs w:val="24"/>
        </w:rPr>
        <w:t>Цель оказания услуг:</w:t>
      </w:r>
      <w:r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ED6A83" w:rsidRPr="00465BB5">
        <w:rPr>
          <w:rFonts w:ascii="Times New Roman" w:hAnsi="Times New Roman" w:cs="Times New Roman"/>
          <w:sz w:val="24"/>
          <w:szCs w:val="24"/>
        </w:rPr>
        <w:t>независимая проверка бухгалтерской (финансовой) отчетности</w:t>
      </w:r>
      <w:r w:rsidR="00ED6A83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="00002731" w:rsidRPr="00002731">
        <w:rPr>
          <w:rFonts w:ascii="Times New Roman" w:hAnsi="Times New Roman" w:cs="Times New Roman"/>
          <w:sz w:val="24"/>
          <w:szCs w:val="24"/>
        </w:rPr>
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</w:r>
      <w:r w:rsidR="00A670E8" w:rsidRPr="00567D2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2731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670E8" w:rsidRPr="00567D27">
        <w:rPr>
          <w:rFonts w:ascii="Times New Roman" w:hAnsi="Times New Roman" w:cs="Times New Roman"/>
          <w:sz w:val="24"/>
          <w:szCs w:val="24"/>
        </w:rPr>
        <w:t>)</w:t>
      </w:r>
      <w:r w:rsidR="00A670E8" w:rsidRPr="00465BB5">
        <w:rPr>
          <w:rFonts w:ascii="Times New Roman" w:hAnsi="Times New Roman" w:cs="Times New Roman"/>
          <w:sz w:val="24"/>
          <w:szCs w:val="24"/>
        </w:rPr>
        <w:t xml:space="preserve"> </w:t>
      </w:r>
      <w:r w:rsidR="00ED6A83" w:rsidRPr="00203C88">
        <w:rPr>
          <w:rFonts w:ascii="Times New Roman" w:hAnsi="Times New Roman" w:cs="Times New Roman"/>
          <w:sz w:val="24"/>
          <w:szCs w:val="24"/>
        </w:rPr>
        <w:t>в целях выражения мнения о достоверности такой отчетности.</w:t>
      </w:r>
    </w:p>
    <w:p w14:paraId="06B217F9" w14:textId="6EB0DA83" w:rsidR="00755F7B" w:rsidRPr="00203C88" w:rsidRDefault="00755F7B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88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услуг:</w:t>
      </w:r>
    </w:p>
    <w:p w14:paraId="7218303E" w14:textId="7C0823D0" w:rsidR="009370AA" w:rsidRPr="00203C88" w:rsidRDefault="00D77DDA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88">
        <w:rPr>
          <w:rFonts w:ascii="Times New Roman" w:hAnsi="Times New Roman" w:cs="Times New Roman"/>
          <w:sz w:val="24"/>
          <w:szCs w:val="24"/>
        </w:rPr>
        <w:t>Заказчик обязуется предоставить Исполнителю бухгалтерскую, финансово-банковскую документацию и отчетность, иную информацию</w:t>
      </w:r>
      <w:r w:rsidR="00784D46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Pr="00203C88">
        <w:rPr>
          <w:rFonts w:ascii="Times New Roman" w:hAnsi="Times New Roman" w:cs="Times New Roman"/>
          <w:sz w:val="24"/>
          <w:szCs w:val="24"/>
        </w:rPr>
        <w:t>в полном объеме и в сроки</w:t>
      </w:r>
      <w:r w:rsidR="003716B5" w:rsidRPr="00203C88">
        <w:rPr>
          <w:rFonts w:ascii="Times New Roman" w:hAnsi="Times New Roman" w:cs="Times New Roman"/>
          <w:sz w:val="24"/>
          <w:szCs w:val="24"/>
        </w:rPr>
        <w:t>, необходимые для оказания услуг</w:t>
      </w:r>
      <w:r w:rsidRPr="00203C88">
        <w:rPr>
          <w:rFonts w:ascii="Times New Roman" w:hAnsi="Times New Roman" w:cs="Times New Roman"/>
          <w:sz w:val="24"/>
          <w:szCs w:val="24"/>
        </w:rPr>
        <w:t>.</w:t>
      </w:r>
    </w:p>
    <w:p w14:paraId="4B8A4C8A" w14:textId="444EDA04" w:rsidR="006E2232" w:rsidRDefault="006D6945" w:rsidP="006E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54A50" w:rsidRPr="00203C88">
        <w:rPr>
          <w:rFonts w:ascii="Times New Roman" w:hAnsi="Times New Roman" w:cs="Times New Roman"/>
          <w:b/>
          <w:bCs/>
          <w:sz w:val="24"/>
          <w:szCs w:val="24"/>
        </w:rPr>
        <w:t>ребования к оказанию услуг:</w:t>
      </w:r>
    </w:p>
    <w:p w14:paraId="798E1BEC" w14:textId="3FB2F7EC" w:rsidR="00BE2305" w:rsidRDefault="00B9307C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="006E2232" w:rsidRPr="00203C88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международными стандартами аудита и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регламентирующими </w:t>
      </w:r>
      <w:r>
        <w:rPr>
          <w:rFonts w:ascii="Times New Roman" w:hAnsi="Times New Roman" w:cs="Times New Roman"/>
          <w:sz w:val="24"/>
          <w:szCs w:val="24"/>
        </w:rPr>
        <w:t xml:space="preserve">аудиторскую </w:t>
      </w:r>
      <w:r w:rsidR="006E2232" w:rsidRPr="00203C88">
        <w:rPr>
          <w:rFonts w:ascii="Times New Roman" w:hAnsi="Times New Roman" w:cs="Times New Roman"/>
          <w:sz w:val="24"/>
          <w:szCs w:val="24"/>
        </w:rPr>
        <w:t>деятельность</w:t>
      </w:r>
      <w:r w:rsidR="006E2232">
        <w:rPr>
          <w:rFonts w:ascii="Times New Roman" w:hAnsi="Times New Roman" w:cs="Times New Roman"/>
          <w:sz w:val="24"/>
          <w:szCs w:val="24"/>
        </w:rPr>
        <w:t>, в том числе с</w:t>
      </w:r>
      <w:r w:rsidR="006E2232" w:rsidRPr="00203C88">
        <w:rPr>
          <w:rFonts w:ascii="Times New Roman" w:hAnsi="Times New Roman" w:cs="Times New Roman"/>
          <w:sz w:val="24"/>
          <w:szCs w:val="24"/>
        </w:rPr>
        <w:t xml:space="preserve"> </w:t>
      </w:r>
      <w:r w:rsidR="0019418A" w:rsidRPr="00203C88">
        <w:rPr>
          <w:rFonts w:ascii="Times New Roman" w:hAnsi="Times New Roman" w:cs="Times New Roman"/>
          <w:sz w:val="24"/>
          <w:szCs w:val="24"/>
        </w:rPr>
        <w:t>Федеральн</w:t>
      </w:r>
      <w:r w:rsidR="006E2232">
        <w:rPr>
          <w:rFonts w:ascii="Times New Roman" w:hAnsi="Times New Roman" w:cs="Times New Roman"/>
          <w:sz w:val="24"/>
          <w:szCs w:val="24"/>
        </w:rPr>
        <w:t>ым</w:t>
      </w:r>
      <w:r w:rsidR="0019418A" w:rsidRPr="00203C8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2232">
        <w:rPr>
          <w:rFonts w:ascii="Times New Roman" w:hAnsi="Times New Roman" w:cs="Times New Roman"/>
          <w:sz w:val="24"/>
          <w:szCs w:val="24"/>
        </w:rPr>
        <w:t>ом</w:t>
      </w:r>
      <w:r w:rsidR="0019418A" w:rsidRPr="00203C88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</w:t>
      </w:r>
      <w:r w:rsidR="006E2232">
        <w:rPr>
          <w:rFonts w:ascii="Times New Roman" w:hAnsi="Times New Roman" w:cs="Times New Roman"/>
          <w:sz w:val="24"/>
          <w:szCs w:val="24"/>
        </w:rPr>
        <w:t>.</w:t>
      </w:r>
    </w:p>
    <w:p w14:paraId="1D2556F8" w14:textId="40D11385" w:rsidR="00B9307C" w:rsidRPr="00203C88" w:rsidRDefault="00B9307C" w:rsidP="00B9307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203C88">
        <w:rPr>
          <w:rFonts w:ascii="Times New Roman" w:hAnsi="Times New Roman" w:cs="Times New Roman"/>
          <w:sz w:val="24"/>
          <w:szCs w:val="24"/>
        </w:rPr>
        <w:t xml:space="preserve">По результатам оказания услуг составляется аудиторское заключение, подтверждающее соответствующую бухгалтерскую (финансовую) отчетность </w:t>
      </w:r>
      <w:r w:rsidR="00A63672" w:rsidRPr="00A63672">
        <w:rPr>
          <w:rFonts w:ascii="Times New Roman" w:hAnsi="Times New Roman" w:cs="Times New Roman"/>
          <w:sz w:val="24"/>
          <w:szCs w:val="24"/>
        </w:rPr>
        <w:t>Предприятия</w:t>
      </w:r>
      <w:r w:rsidRPr="00A63672">
        <w:rPr>
          <w:rFonts w:ascii="Times New Roman" w:hAnsi="Times New Roman" w:cs="Times New Roman"/>
          <w:sz w:val="24"/>
          <w:szCs w:val="24"/>
        </w:rPr>
        <w:t xml:space="preserve"> за</w:t>
      </w:r>
      <w:r w:rsidRPr="00203C88">
        <w:rPr>
          <w:rFonts w:ascii="Times New Roman" w:hAnsi="Times New Roman" w:cs="Times New Roman"/>
          <w:sz w:val="24"/>
          <w:szCs w:val="24"/>
        </w:rPr>
        <w:t xml:space="preserve"> 202</w:t>
      </w:r>
      <w:r w:rsidR="00B875FB">
        <w:rPr>
          <w:rFonts w:ascii="Times New Roman" w:hAnsi="Times New Roman" w:cs="Times New Roman"/>
          <w:sz w:val="24"/>
          <w:szCs w:val="24"/>
        </w:rPr>
        <w:t>3</w:t>
      </w:r>
      <w:r w:rsidRPr="00203C88">
        <w:rPr>
          <w:rFonts w:ascii="Times New Roman" w:hAnsi="Times New Roman" w:cs="Times New Roman"/>
          <w:sz w:val="24"/>
          <w:szCs w:val="24"/>
        </w:rPr>
        <w:t xml:space="preserve"> год и аудиторский отчет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07C">
        <w:rPr>
          <w:rFonts w:ascii="Times New Roman" w:hAnsi="Times New Roman" w:cs="Times New Roman"/>
          <w:sz w:val="24"/>
          <w:szCs w:val="24"/>
        </w:rPr>
        <w:t xml:space="preserve"> </w:t>
      </w:r>
      <w:r w:rsidRPr="00203C88">
        <w:rPr>
          <w:rFonts w:ascii="Times New Roman" w:hAnsi="Times New Roman" w:cs="Times New Roman"/>
          <w:sz w:val="24"/>
          <w:szCs w:val="24"/>
        </w:rPr>
        <w:t>не менее чем в трех экземплярах.</w:t>
      </w:r>
    </w:p>
    <w:p w14:paraId="037CF7F1" w14:textId="65FEB6E3" w:rsidR="00B9307C" w:rsidRPr="00465BB5" w:rsidRDefault="00B9307C" w:rsidP="00B93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465BB5">
        <w:rPr>
          <w:rFonts w:ascii="Times New Roman" w:hAnsi="Times New Roman" w:cs="Times New Roman"/>
          <w:sz w:val="24"/>
          <w:szCs w:val="24"/>
        </w:rPr>
        <w:t>3. Аудиторское заключение должно соответствовать требованиям и стандартам аудиторской деятельности.</w:t>
      </w:r>
    </w:p>
    <w:p w14:paraId="3F34E44B" w14:textId="03A9B902" w:rsidR="00465BB5" w:rsidRDefault="00B9307C" w:rsidP="00BE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А</w:t>
      </w:r>
      <w:r w:rsidRPr="00203C88">
        <w:rPr>
          <w:rFonts w:ascii="Times New Roman" w:hAnsi="Times New Roman" w:cs="Times New Roman"/>
          <w:sz w:val="24"/>
          <w:szCs w:val="24"/>
        </w:rPr>
        <w:t xml:space="preserve">удиторский отчет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465BB5">
        <w:rPr>
          <w:rFonts w:ascii="Times New Roman" w:hAnsi="Times New Roman" w:cs="Times New Roman"/>
          <w:sz w:val="24"/>
          <w:szCs w:val="24"/>
        </w:rPr>
        <w:t xml:space="preserve">отражать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465B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вид</w:t>
      </w:r>
      <w:r w:rsidR="00465BB5">
        <w:rPr>
          <w:rFonts w:ascii="Times New Roman" w:hAnsi="Times New Roman" w:cs="Times New Roman"/>
          <w:sz w:val="24"/>
          <w:szCs w:val="24"/>
        </w:rPr>
        <w:t xml:space="preserve">ы </w:t>
      </w:r>
      <w:r w:rsidRPr="006D6945">
        <w:rPr>
          <w:rFonts w:ascii="Times New Roman" w:hAnsi="Times New Roman" w:cs="Times New Roman"/>
          <w:sz w:val="24"/>
          <w:szCs w:val="24"/>
        </w:rPr>
        <w:t>оказываемых услуг</w:t>
      </w:r>
      <w:r w:rsidR="00465BB5" w:rsidRPr="006D6945">
        <w:rPr>
          <w:rFonts w:ascii="Times New Roman" w:hAnsi="Times New Roman" w:cs="Times New Roman"/>
          <w:sz w:val="24"/>
          <w:szCs w:val="24"/>
        </w:rPr>
        <w:t xml:space="preserve"> </w:t>
      </w:r>
      <w:r w:rsidR="00465BB5" w:rsidRPr="00AC6588">
        <w:rPr>
          <w:rFonts w:ascii="Times New Roman" w:hAnsi="Times New Roman" w:cs="Times New Roman"/>
          <w:sz w:val="24"/>
          <w:szCs w:val="24"/>
        </w:rPr>
        <w:t>в соответствии</w:t>
      </w:r>
      <w:r w:rsidR="00465BB5" w:rsidRPr="006D6945">
        <w:rPr>
          <w:rFonts w:ascii="Times New Roman" w:hAnsi="Times New Roman" w:cs="Times New Roman"/>
          <w:sz w:val="24"/>
          <w:szCs w:val="24"/>
        </w:rPr>
        <w:t xml:space="preserve"> с таблице</w:t>
      </w:r>
      <w:r w:rsidR="0063083D" w:rsidRPr="006D6945">
        <w:rPr>
          <w:rFonts w:ascii="Times New Roman" w:hAnsi="Times New Roman" w:cs="Times New Roman"/>
          <w:sz w:val="24"/>
          <w:szCs w:val="24"/>
        </w:rPr>
        <w:t>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1701"/>
        <w:gridCol w:w="5812"/>
      </w:tblGrid>
      <w:tr w:rsidR="006F2433" w:rsidRPr="006F2433" w14:paraId="6C9A3A14" w14:textId="77777777" w:rsidTr="00CE029C">
        <w:trPr>
          <w:tblHeader/>
        </w:trPr>
        <w:tc>
          <w:tcPr>
            <w:tcW w:w="454" w:type="dxa"/>
          </w:tcPr>
          <w:p w14:paraId="71D00449" w14:textId="77777777" w:rsidR="006F2433" w:rsidRPr="006F2433" w:rsidRDefault="006F2433" w:rsidP="006F24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14:paraId="544148FF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задачи</w:t>
            </w:r>
          </w:p>
        </w:tc>
        <w:tc>
          <w:tcPr>
            <w:tcW w:w="1701" w:type="dxa"/>
          </w:tcPr>
          <w:p w14:paraId="679A4ECD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подзадачи</w:t>
            </w:r>
          </w:p>
        </w:tc>
        <w:tc>
          <w:tcPr>
            <w:tcW w:w="5812" w:type="dxa"/>
            <w:vAlign w:val="center"/>
          </w:tcPr>
          <w:p w14:paraId="25CE0B74" w14:textId="77777777" w:rsidR="006F2433" w:rsidRPr="006F2433" w:rsidRDefault="006F2433" w:rsidP="006F24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Последовательность решения задачи</w:t>
            </w:r>
          </w:p>
        </w:tc>
      </w:tr>
      <w:tr w:rsidR="006F2433" w:rsidRPr="006F2433" w14:paraId="0D22CACC" w14:textId="77777777" w:rsidTr="00CE029C">
        <w:trPr>
          <w:tblHeader/>
        </w:trPr>
        <w:tc>
          <w:tcPr>
            <w:tcW w:w="454" w:type="dxa"/>
          </w:tcPr>
          <w:p w14:paraId="73B30268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35703469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9777E3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9DF0DD7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2433" w:rsidRPr="006F2433" w14:paraId="4F4C2769" w14:textId="77777777" w:rsidTr="00CE029C">
        <w:trPr>
          <w:trHeight w:val="2279"/>
        </w:trPr>
        <w:tc>
          <w:tcPr>
            <w:tcW w:w="454" w:type="dxa"/>
          </w:tcPr>
          <w:p w14:paraId="0ACAB7D9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1DFBBB1A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правоустанавливающих документов Регионального оператора</w:t>
            </w:r>
          </w:p>
        </w:tc>
        <w:tc>
          <w:tcPr>
            <w:tcW w:w="1701" w:type="dxa"/>
          </w:tcPr>
          <w:p w14:paraId="5D45A1EB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61AD87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654B093B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соответствие правоустанавливающих документов действующему законодательству Российской Федерации;</w:t>
            </w:r>
          </w:p>
          <w:p w14:paraId="0AADF993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Федерации;</w:t>
            </w:r>
          </w:p>
        </w:tc>
      </w:tr>
      <w:tr w:rsidR="006F2433" w:rsidRPr="006F2433" w14:paraId="70D7FC06" w14:textId="77777777" w:rsidTr="00CE029C">
        <w:trPr>
          <w:trHeight w:val="1205"/>
        </w:trPr>
        <w:tc>
          <w:tcPr>
            <w:tcW w:w="454" w:type="dxa"/>
          </w:tcPr>
          <w:p w14:paraId="3790CB06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14:paraId="48C983E4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учетной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политики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оператора</w:t>
            </w:r>
          </w:p>
        </w:tc>
        <w:tc>
          <w:tcPr>
            <w:tcW w:w="1701" w:type="dxa"/>
          </w:tcPr>
          <w:p w14:paraId="75D58C14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6BDBB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Проверить полноту раскрытия элементов учетной </w:t>
            </w:r>
            <w:r w:rsidRPr="006F243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политики в соответствии с требованиями законодательства</w:t>
            </w:r>
          </w:p>
        </w:tc>
      </w:tr>
      <w:tr w:rsidR="006F2433" w:rsidRPr="006F2433" w14:paraId="221B0B14" w14:textId="77777777" w:rsidTr="00CE029C">
        <w:trPr>
          <w:trHeight w:val="1927"/>
        </w:trPr>
        <w:tc>
          <w:tcPr>
            <w:tcW w:w="454" w:type="dxa"/>
          </w:tcPr>
          <w:p w14:paraId="28EC7382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14:paraId="1218097D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3F30A9EC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внеоборотных</w:t>
            </w:r>
          </w:p>
          <w:p w14:paraId="48F38E56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1701" w:type="dxa"/>
          </w:tcPr>
          <w:p w14:paraId="42A85DA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Аудит основных средств и нематериальных активов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(01 ,04 и 08 счетов)</w:t>
            </w:r>
          </w:p>
        </w:tc>
        <w:tc>
          <w:tcPr>
            <w:tcW w:w="5812" w:type="dxa"/>
          </w:tcPr>
          <w:p w14:paraId="501D6C1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основных средств и нематериальных активов</w:t>
            </w:r>
          </w:p>
          <w:p w14:paraId="13C79BF3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 подтвердить:</w:t>
            </w:r>
          </w:p>
          <w:p w14:paraId="6BB66F99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правильность оформления материалов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инвентаризации основных средств и нематериальных активов и отражения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в учете;</w:t>
            </w:r>
          </w:p>
          <w:p w14:paraId="50E434DF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ведения аналитического и синтетического учета по 01, 04 и 08 счетам</w:t>
            </w:r>
          </w:p>
          <w:p w14:paraId="5DCD254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43C0A72" w14:textId="77777777" w:rsidTr="00CE029C">
        <w:tc>
          <w:tcPr>
            <w:tcW w:w="454" w:type="dxa"/>
          </w:tcPr>
          <w:p w14:paraId="0284B74A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1" w:type="dxa"/>
          </w:tcPr>
          <w:p w14:paraId="38784E2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7A59FCF6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оборотных активов</w:t>
            </w:r>
          </w:p>
        </w:tc>
        <w:tc>
          <w:tcPr>
            <w:tcW w:w="1701" w:type="dxa"/>
          </w:tcPr>
          <w:p w14:paraId="3AD89534" w14:textId="77777777" w:rsidR="00BC52DD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Аудит про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водственных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запасов </w:t>
            </w:r>
          </w:p>
          <w:p w14:paraId="66DD967E" w14:textId="21E0BB18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10 счет)</w:t>
            </w:r>
          </w:p>
        </w:tc>
        <w:tc>
          <w:tcPr>
            <w:tcW w:w="5812" w:type="dxa"/>
          </w:tcPr>
          <w:p w14:paraId="5DE33D4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 подтвердить:</w:t>
            </w:r>
          </w:p>
          <w:p w14:paraId="71B2E75E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правильность оформления материалов инвентаризации производственных запасов и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отражения результатов инвентаризации в учете;</w:t>
            </w:r>
          </w:p>
          <w:p w14:paraId="7762F6C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б)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правильность определения и списания стоимости израсходованных материально-производственных запасов;</w:t>
            </w:r>
          </w:p>
          <w:p w14:paraId="2AA25DC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в) </w:t>
            </w: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правильность синтетического и аналитического </w:t>
            </w:r>
            <w:r w:rsidRPr="006F243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учета материально-производственных запасов;</w:t>
            </w:r>
          </w:p>
          <w:p w14:paraId="31F37BC6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г)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соответствие используемых Заказчиком способов </w:t>
            </w: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оценки по отдельным группам материальных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 при их выбытии способам, предусмотренным учетной политикой.</w:t>
            </w:r>
          </w:p>
          <w:p w14:paraId="64E0196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9342885" w14:textId="77777777" w:rsidTr="00CE029C">
        <w:tc>
          <w:tcPr>
            <w:tcW w:w="454" w:type="dxa"/>
            <w:tcBorders>
              <w:bottom w:val="single" w:sz="4" w:space="0" w:color="auto"/>
            </w:tcBorders>
          </w:tcPr>
          <w:p w14:paraId="0E697276" w14:textId="77777777" w:rsidR="006F2433" w:rsidRPr="006F2433" w:rsidRDefault="006F2433" w:rsidP="006B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E58D16F" w14:textId="750D9CC2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1701" w:type="dxa"/>
          </w:tcPr>
          <w:p w14:paraId="5C3FB123" w14:textId="77777777" w:rsid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Аудит затрат </w:t>
            </w:r>
          </w:p>
          <w:p w14:paraId="306794D9" w14:textId="650DC4B1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(26 счет)</w:t>
            </w:r>
          </w:p>
        </w:tc>
        <w:tc>
          <w:tcPr>
            <w:tcW w:w="5812" w:type="dxa"/>
          </w:tcPr>
          <w:p w14:paraId="10C616B0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26</w:t>
            </w:r>
          </w:p>
          <w:p w14:paraId="1A6106D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  <w:p w14:paraId="1750936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6F2433" w:rsidRPr="006F2433" w14:paraId="650DAA06" w14:textId="77777777" w:rsidTr="00CE029C">
        <w:trPr>
          <w:trHeight w:val="74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33615" w14:textId="77777777" w:rsidR="006F2433" w:rsidRPr="006F2433" w:rsidRDefault="006F2433" w:rsidP="006B7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E8D3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денежных средств (50, 51 и 55 счетов)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C1254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кассовых операций</w:t>
            </w:r>
          </w:p>
          <w:p w14:paraId="571805D1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A412F1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6477969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приходные и расходные ордера, кассовую книгу и соответствие их записям в бухгалтерском учете;</w:t>
            </w:r>
          </w:p>
          <w:p w14:paraId="5AD9266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составления бухгалтерских проводок по учету движения наличных денежных средств;</w:t>
            </w:r>
          </w:p>
          <w:p w14:paraId="57A3077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договоров о полной материальной ответственности с лицами, ответственными за получение и обеспечение сохранности наличных денежных средств;</w:t>
            </w:r>
          </w:p>
          <w:p w14:paraId="24618BF0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правильность оформления материалов инвентаризации кассы и отражения результатов инвентаризации в учете;</w:t>
            </w:r>
          </w:p>
          <w:p w14:paraId="4D4242C4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д) правильность заполнения первичных документов;</w:t>
            </w:r>
          </w:p>
          <w:p w14:paraId="0208251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е) полноту и своевременность оприходования денежной наличности, полученной в банке;</w:t>
            </w:r>
          </w:p>
          <w:p w14:paraId="0D8456B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ж) наличие на документах на выдачу денег подписи руководителя предприятия или уполномоченного на это лица;</w:t>
            </w:r>
          </w:p>
          <w:p w14:paraId="28FFCFD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з) наличие и подлинность подписей получателей денег на расходных кассовых ордерах;</w:t>
            </w:r>
          </w:p>
          <w:p w14:paraId="78D5A41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хозяйственные нужды; </w:t>
            </w:r>
          </w:p>
          <w:p w14:paraId="3705655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к) соблюдение установленного предела расчетов наличными денежными средствами между юридическими лицами.</w:t>
            </w:r>
          </w:p>
        </w:tc>
      </w:tr>
      <w:tr w:rsidR="006F2433" w:rsidRPr="006F2433" w14:paraId="42F9D5E5" w14:textId="77777777" w:rsidTr="00CE029C"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5D7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4E5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3A6C39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операций по расчетным счетам</w:t>
            </w:r>
          </w:p>
        </w:tc>
        <w:tc>
          <w:tcPr>
            <w:tcW w:w="5812" w:type="dxa"/>
          </w:tcPr>
          <w:p w14:paraId="0356A80B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выписки банка по расчетным счетам и приложенные к ним платежные документы;</w:t>
            </w:r>
          </w:p>
          <w:p w14:paraId="2E795F9A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отражение в учете операций по движению денежных средств на расчетном счете;</w:t>
            </w:r>
          </w:p>
          <w:p w14:paraId="015553DE" w14:textId="64117119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договоры с банками на расчетно-кассовое обслуживание банковских счетов;</w:t>
            </w:r>
          </w:p>
          <w:p w14:paraId="417F129D" w14:textId="77777777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достоверность и полноту отчетности о наличии рублевых счетов в банках и иных кредитных учреждениях и о движении денежных средств;</w:t>
            </w:r>
          </w:p>
        </w:tc>
      </w:tr>
      <w:tr w:rsidR="006F2433" w:rsidRPr="006F2433" w14:paraId="518353C1" w14:textId="77777777" w:rsidTr="00CE029C">
        <w:tc>
          <w:tcPr>
            <w:tcW w:w="454" w:type="dxa"/>
            <w:tcBorders>
              <w:top w:val="single" w:sz="4" w:space="0" w:color="auto"/>
            </w:tcBorders>
          </w:tcPr>
          <w:p w14:paraId="058F94BA" w14:textId="77777777" w:rsidR="006F2433" w:rsidRPr="006F2433" w:rsidRDefault="006F2433" w:rsidP="006B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70495193" w14:textId="77777777" w:rsidR="006F2433" w:rsidRPr="006F2433" w:rsidRDefault="006F2433" w:rsidP="006F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 </w:t>
            </w:r>
          </w:p>
        </w:tc>
        <w:tc>
          <w:tcPr>
            <w:tcW w:w="1701" w:type="dxa"/>
          </w:tcPr>
          <w:p w14:paraId="47CB6279" w14:textId="77777777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</w:t>
            </w:r>
          </w:p>
          <w:p w14:paraId="608D8F5A" w14:textId="77BE8C18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(60,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76 счета)</w:t>
            </w:r>
          </w:p>
        </w:tc>
        <w:tc>
          <w:tcPr>
            <w:tcW w:w="5812" w:type="dxa"/>
          </w:tcPr>
          <w:p w14:paraId="31C14FE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14:paraId="6023337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14:paraId="4179972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14:paraId="70A85482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14:paraId="04BEF8EA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color w:val="2F5496"/>
                <w:sz w:val="24"/>
                <w:szCs w:val="24"/>
              </w:rPr>
              <w:t xml:space="preserve">е)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своевременность погашения и правильность отражения на счетах бухгалтерского учета дебиторской задолженности</w:t>
            </w:r>
          </w:p>
          <w:p w14:paraId="2D5FDBE3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011A4F46" w14:textId="77777777" w:rsidTr="00CE029C">
        <w:tc>
          <w:tcPr>
            <w:tcW w:w="454" w:type="dxa"/>
          </w:tcPr>
          <w:p w14:paraId="3630E71C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14:paraId="0D1EE86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бюджетом </w:t>
            </w:r>
          </w:p>
        </w:tc>
        <w:tc>
          <w:tcPr>
            <w:tcW w:w="1701" w:type="dxa"/>
          </w:tcPr>
          <w:p w14:paraId="7E566A26" w14:textId="77777777" w:rsid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бюджетом </w:t>
            </w:r>
          </w:p>
          <w:p w14:paraId="75C678FA" w14:textId="4AAD8865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(68 счет)</w:t>
            </w:r>
          </w:p>
        </w:tc>
        <w:tc>
          <w:tcPr>
            <w:tcW w:w="5812" w:type="dxa"/>
          </w:tcPr>
          <w:p w14:paraId="5A1C0C8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полноту и своевременность перечисления налоговых платежей</w:t>
            </w:r>
          </w:p>
        </w:tc>
      </w:tr>
      <w:tr w:rsidR="006F2433" w:rsidRPr="006F2433" w14:paraId="21B9B953" w14:textId="77777777" w:rsidTr="00CE029C">
        <w:trPr>
          <w:trHeight w:val="2371"/>
        </w:trPr>
        <w:tc>
          <w:tcPr>
            <w:tcW w:w="454" w:type="dxa"/>
          </w:tcPr>
          <w:p w14:paraId="695FDFEF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14:paraId="1E1EB3D0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по оплате труда и страховым взносам</w:t>
            </w:r>
          </w:p>
        </w:tc>
        <w:tc>
          <w:tcPr>
            <w:tcW w:w="1701" w:type="dxa"/>
          </w:tcPr>
          <w:p w14:paraId="1AE4E54B" w14:textId="47FAE988" w:rsidR="006F2433" w:rsidRPr="006F2433" w:rsidRDefault="006F2433" w:rsidP="006F24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по оплате труда, прочим расчетам с персоналом и страховым взносам (69, 70, 73 счета)</w:t>
            </w:r>
          </w:p>
        </w:tc>
        <w:tc>
          <w:tcPr>
            <w:tcW w:w="5812" w:type="dxa"/>
          </w:tcPr>
          <w:p w14:paraId="5A3D2099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а) подтвердить    достоверность производимых начислений и выплат работникам по всем основаниям и отражение их в учете;</w:t>
            </w:r>
          </w:p>
          <w:p w14:paraId="761869D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б) установить законность и полноту удержаний из заработной платы и из других выплат сотрудникам в пользу Заказчика, бюджета, Пенсионного фонда РФ, других юридических и физических лиц;</w:t>
            </w:r>
          </w:p>
          <w:p w14:paraId="21A067C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в) правильность начисления, полноту и своевременность перечисления страховых взносов.</w:t>
            </w:r>
          </w:p>
        </w:tc>
      </w:tr>
      <w:tr w:rsidR="006F2433" w:rsidRPr="006F2433" w14:paraId="7FA36CAF" w14:textId="77777777" w:rsidTr="00CE029C">
        <w:trPr>
          <w:trHeight w:val="702"/>
        </w:trPr>
        <w:tc>
          <w:tcPr>
            <w:tcW w:w="454" w:type="dxa"/>
          </w:tcPr>
          <w:p w14:paraId="6D0766F0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14:paraId="5004F17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расчетов с подотчетными лицами </w:t>
            </w:r>
          </w:p>
        </w:tc>
        <w:tc>
          <w:tcPr>
            <w:tcW w:w="1701" w:type="dxa"/>
          </w:tcPr>
          <w:p w14:paraId="08C6701F" w14:textId="77777777" w:rsidR="00BC52DD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расчетов с подотчетными лицами</w:t>
            </w:r>
          </w:p>
          <w:p w14:paraId="68B00179" w14:textId="3FC8013F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(71 счет)</w:t>
            </w:r>
          </w:p>
        </w:tc>
        <w:tc>
          <w:tcPr>
            <w:tcW w:w="5812" w:type="dxa"/>
          </w:tcPr>
          <w:p w14:paraId="43357558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Проверить:</w:t>
            </w:r>
          </w:p>
          <w:p w14:paraId="74E38A81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соответствие записей по выдаче, использованию и возврату подотчетных сумм;</w:t>
            </w:r>
          </w:p>
          <w:p w14:paraId="5845796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правильность оформления первичных документов по учету расчетов с подотчетными лицами;</w:t>
            </w:r>
          </w:p>
          <w:p w14:paraId="7C4EB4FC" w14:textId="77777777" w:rsidR="006F2433" w:rsidRPr="006F2433" w:rsidRDefault="006F2433" w:rsidP="006F243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своевременность оформления авансовых отчетов по полученным под отчет суммам;</w:t>
            </w:r>
          </w:p>
          <w:p w14:paraId="72822892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соблюдение приказа об установлении круга лиц, которым предоставлено право получать деньги под отчет;</w:t>
            </w:r>
          </w:p>
          <w:p w14:paraId="065B612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д) отсутствие фактов выдачи денежных средств под отчет при наличии неизрасходованного остатка предыдущего аванса;</w:t>
            </w:r>
          </w:p>
          <w:p w14:paraId="7AAACF3C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е) своевременность возврата неиспользованных подотчетных сумм;</w:t>
            </w:r>
          </w:p>
          <w:p w14:paraId="05DD283D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</w:p>
          <w:p w14:paraId="105D4DF5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з) правильность списания на 26 счет операционно-хозяйственных расходов из подотчетных сумм и оприходования приобретенных через подотчетных лиц материальных ценностей, работ и услуг; </w:t>
            </w:r>
          </w:p>
          <w:p w14:paraId="66846068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к) правильность списания на 26 счет расходов по командировкам,</w:t>
            </w:r>
          </w:p>
          <w:p w14:paraId="7F735CA7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л) включение в совокупный доход работников сумм, превышающих установленные нормы расходов. </w:t>
            </w:r>
          </w:p>
          <w:p w14:paraId="07B681EF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433" w:rsidRPr="006F2433" w14:paraId="23A44C10" w14:textId="77777777" w:rsidTr="00CE029C">
        <w:tc>
          <w:tcPr>
            <w:tcW w:w="454" w:type="dxa"/>
          </w:tcPr>
          <w:p w14:paraId="3B8D84FD" w14:textId="77777777" w:rsidR="006F2433" w:rsidRPr="006F2433" w:rsidRDefault="006F2433" w:rsidP="006B7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1" w:type="dxa"/>
          </w:tcPr>
          <w:p w14:paraId="3F33AADD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3C2EA8AB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финансовых результатов и</w:t>
            </w:r>
          </w:p>
          <w:p w14:paraId="65096D6E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использования прибыли</w:t>
            </w:r>
          </w:p>
        </w:tc>
        <w:tc>
          <w:tcPr>
            <w:tcW w:w="1701" w:type="dxa"/>
          </w:tcPr>
          <w:p w14:paraId="35B7EF7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6C6ADEF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финансовых результатов и использования </w:t>
            </w:r>
          </w:p>
          <w:p w14:paraId="5AF91DD8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прибыли </w:t>
            </w:r>
          </w:p>
          <w:p w14:paraId="21FADF95" w14:textId="33CA0980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(9</w:t>
            </w:r>
            <w:r w:rsidR="00BB65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1, 99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счета)</w:t>
            </w:r>
          </w:p>
        </w:tc>
        <w:tc>
          <w:tcPr>
            <w:tcW w:w="5812" w:type="dxa"/>
          </w:tcPr>
          <w:p w14:paraId="3060112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а) </w:t>
            </w:r>
            <w:r w:rsidRPr="006F243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проанализировать правильность учета прочих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доходов и расходов;</w:t>
            </w:r>
          </w:p>
          <w:p w14:paraId="707DC2BA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б) оценить правильность и обоснованность использования </w:t>
            </w: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чистой прибыли </w:t>
            </w:r>
          </w:p>
        </w:tc>
      </w:tr>
      <w:tr w:rsidR="006F2433" w:rsidRPr="006F2433" w14:paraId="2671F0B9" w14:textId="77777777" w:rsidTr="00CE029C">
        <w:trPr>
          <w:trHeight w:val="935"/>
        </w:trPr>
        <w:tc>
          <w:tcPr>
            <w:tcW w:w="454" w:type="dxa"/>
          </w:tcPr>
          <w:p w14:paraId="7106CA44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14:paraId="2C8A8558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 средств целевого финансирования</w:t>
            </w:r>
          </w:p>
        </w:tc>
        <w:tc>
          <w:tcPr>
            <w:tcW w:w="1701" w:type="dxa"/>
          </w:tcPr>
          <w:p w14:paraId="592A5782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Счет 86</w:t>
            </w:r>
          </w:p>
        </w:tc>
        <w:tc>
          <w:tcPr>
            <w:tcW w:w="5812" w:type="dxa"/>
          </w:tcPr>
          <w:p w14:paraId="486C0E90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и подтвердить достоверность отчетных данных в разрезе источников их поступления и расходов;</w:t>
            </w:r>
          </w:p>
          <w:p w14:paraId="74777936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отражение в учете целевых поступлений на осуществление уставной деятельности</w:t>
            </w:r>
          </w:p>
        </w:tc>
      </w:tr>
      <w:tr w:rsidR="006F2433" w:rsidRPr="006F2433" w14:paraId="1A4FEC20" w14:textId="77777777" w:rsidTr="00CE029C">
        <w:trPr>
          <w:trHeight w:val="935"/>
        </w:trPr>
        <w:tc>
          <w:tcPr>
            <w:tcW w:w="454" w:type="dxa"/>
          </w:tcPr>
          <w:p w14:paraId="7C2CB674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14:paraId="5A608AC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Аудит</w:t>
            </w:r>
          </w:p>
          <w:p w14:paraId="44B80FD0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забалансовых</w:t>
            </w:r>
          </w:p>
          <w:p w14:paraId="64438882" w14:textId="77777777" w:rsidR="006F2433" w:rsidRPr="006F2433" w:rsidRDefault="006F2433" w:rsidP="006F2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счетов</w:t>
            </w:r>
          </w:p>
          <w:p w14:paraId="0DD8DD4A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E0F3D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8B6935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правильность отражения операций по забалансовым счетам</w:t>
            </w:r>
          </w:p>
        </w:tc>
      </w:tr>
      <w:tr w:rsidR="006F2433" w:rsidRPr="006F2433" w14:paraId="4201703C" w14:textId="77777777" w:rsidTr="00CE029C">
        <w:tc>
          <w:tcPr>
            <w:tcW w:w="454" w:type="dxa"/>
          </w:tcPr>
          <w:p w14:paraId="07224140" w14:textId="77777777" w:rsidR="006F2433" w:rsidRPr="006F2433" w:rsidRDefault="006F2433" w:rsidP="006F2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14:paraId="482DDB8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1701" w:type="dxa"/>
          </w:tcPr>
          <w:p w14:paraId="224B1153" w14:textId="77777777" w:rsidR="006F2433" w:rsidRPr="006F2433" w:rsidRDefault="006F2433" w:rsidP="006F2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E463BC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14:paraId="38D3012F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11E13268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в) проверить правильность оценки статей отчетности;</w:t>
            </w:r>
          </w:p>
          <w:p w14:paraId="07577A74" w14:textId="77777777" w:rsidR="006F2433" w:rsidRPr="006F2433" w:rsidRDefault="006F2433" w:rsidP="006F24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33">
              <w:rPr>
                <w:rFonts w:ascii="Times New Roman" w:eastAsia="Calibri" w:hAnsi="Times New Roman" w:cs="Times New Roman"/>
                <w:sz w:val="24"/>
                <w:szCs w:val="24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</w:p>
        </w:tc>
      </w:tr>
    </w:tbl>
    <w:p w14:paraId="03F40827" w14:textId="43F1BB1A" w:rsidR="00F80B76" w:rsidRDefault="00F80B76" w:rsidP="00F8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559AFE1" w14:textId="2A6919D4" w:rsidR="006B7B13" w:rsidRPr="006B7B13" w:rsidRDefault="006B7B13" w:rsidP="006B7B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6B7B13">
        <w:rPr>
          <w:rFonts w:ascii="Times New Roman" w:eastAsia="Calibri" w:hAnsi="Times New Roman" w:cs="Times New Roman"/>
          <w:b/>
          <w:sz w:val="24"/>
          <w:szCs w:val="24"/>
        </w:rPr>
        <w:t>Оформление результатов аудита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F14ED72" w14:textId="29297BD0" w:rsidR="006B7B13" w:rsidRDefault="006B7B13" w:rsidP="006B7B1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 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Результаты проведенного аудита представляются аудитором в виде письменной информации (отчета) и аудиторского заключения на бумажном носителе. </w:t>
      </w:r>
    </w:p>
    <w:p w14:paraId="6CD28EB9" w14:textId="2E272BB9" w:rsidR="006B7B13" w:rsidRPr="006B7B13" w:rsidRDefault="006B7B13" w:rsidP="006B7B13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2.  </w:t>
      </w:r>
      <w:r w:rsidRPr="006B7B13">
        <w:rPr>
          <w:rFonts w:ascii="Times New Roman" w:eastAsia="Calibri" w:hAnsi="Times New Roman" w:cs="Times New Roman"/>
          <w:sz w:val="24"/>
          <w:szCs w:val="24"/>
        </w:rPr>
        <w:t>Письменная информация(отчет) и аудиторское заключение по результатам аудита годовой бухгалтерской (финансовой) отчетности Регионального оператора за период с 01.01.202</w:t>
      </w:r>
      <w:r w:rsidR="00B875FB">
        <w:rPr>
          <w:rFonts w:ascii="Times New Roman" w:eastAsia="Calibri" w:hAnsi="Times New Roman" w:cs="Times New Roman"/>
          <w:sz w:val="24"/>
          <w:szCs w:val="24"/>
        </w:rPr>
        <w:t>3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 по 31.12.202</w:t>
      </w:r>
      <w:r w:rsidR="00B875FB">
        <w:rPr>
          <w:rFonts w:ascii="Times New Roman" w:eastAsia="Calibri" w:hAnsi="Times New Roman" w:cs="Times New Roman"/>
          <w:sz w:val="24"/>
          <w:szCs w:val="24"/>
        </w:rPr>
        <w:t>3</w:t>
      </w:r>
      <w:r w:rsidRPr="006B7B13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руководителю Регионального оператора.</w:t>
      </w:r>
    </w:p>
    <w:p w14:paraId="2BA3BA33" w14:textId="77777777" w:rsidR="006B7B13" w:rsidRPr="00F80B76" w:rsidRDefault="006B7B13" w:rsidP="00F8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sectPr w:rsidR="006B7B13" w:rsidRPr="00F80B76" w:rsidSect="006F2433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F09A" w14:textId="77777777" w:rsidR="008F4505" w:rsidRDefault="008F4505">
      <w:pPr>
        <w:spacing w:after="0" w:line="240" w:lineRule="auto"/>
      </w:pPr>
      <w:r>
        <w:separator/>
      </w:r>
    </w:p>
  </w:endnote>
  <w:endnote w:type="continuationSeparator" w:id="0">
    <w:p w14:paraId="4D4D150D" w14:textId="77777777" w:rsidR="008F4505" w:rsidRDefault="008F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14DC4" w14:textId="77777777" w:rsidR="008F4505" w:rsidRDefault="008F4505">
      <w:pPr>
        <w:spacing w:after="0" w:line="240" w:lineRule="auto"/>
      </w:pPr>
      <w:r>
        <w:separator/>
      </w:r>
    </w:p>
  </w:footnote>
  <w:footnote w:type="continuationSeparator" w:id="0">
    <w:p w14:paraId="68189E81" w14:textId="77777777" w:rsidR="008F4505" w:rsidRDefault="008F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4BF2"/>
    <w:multiLevelType w:val="hybridMultilevel"/>
    <w:tmpl w:val="0EC6261C"/>
    <w:lvl w:ilvl="0" w:tplc="0C9AC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B10"/>
    <w:multiLevelType w:val="multilevel"/>
    <w:tmpl w:val="36D01B7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03A98"/>
    <w:multiLevelType w:val="hybridMultilevel"/>
    <w:tmpl w:val="3E583B62"/>
    <w:lvl w:ilvl="0" w:tplc="95B0E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A1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50E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BD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A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E2E5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E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D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8328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D51"/>
    <w:multiLevelType w:val="hybridMultilevel"/>
    <w:tmpl w:val="402A0F84"/>
    <w:lvl w:ilvl="0" w:tplc="DE7CC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47565"/>
    <w:multiLevelType w:val="hybridMultilevel"/>
    <w:tmpl w:val="CF00B22E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3AE6"/>
    <w:multiLevelType w:val="hybridMultilevel"/>
    <w:tmpl w:val="B040F77A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E7C"/>
    <w:multiLevelType w:val="multilevel"/>
    <w:tmpl w:val="1EF85E8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7" w15:restartNumberingAfterBreak="0">
    <w:nsid w:val="32674D23"/>
    <w:multiLevelType w:val="hybridMultilevel"/>
    <w:tmpl w:val="05563118"/>
    <w:lvl w:ilvl="0" w:tplc="B9CA0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47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E749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2B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03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2E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87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092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A807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767"/>
    <w:multiLevelType w:val="hybridMultilevel"/>
    <w:tmpl w:val="E4ECBEDA"/>
    <w:lvl w:ilvl="0" w:tplc="0C9AC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25887"/>
    <w:multiLevelType w:val="hybridMultilevel"/>
    <w:tmpl w:val="E0B89F18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A00C9"/>
    <w:multiLevelType w:val="hybridMultilevel"/>
    <w:tmpl w:val="89983796"/>
    <w:lvl w:ilvl="0" w:tplc="0C9ACC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76A8C"/>
    <w:multiLevelType w:val="multilevel"/>
    <w:tmpl w:val="94701B2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2" w15:restartNumberingAfterBreak="0">
    <w:nsid w:val="4FE13640"/>
    <w:multiLevelType w:val="multilevel"/>
    <w:tmpl w:val="0F103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685BB6"/>
    <w:multiLevelType w:val="multilevel"/>
    <w:tmpl w:val="2B26B2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4" w15:restartNumberingAfterBreak="0">
    <w:nsid w:val="654D0571"/>
    <w:multiLevelType w:val="hybridMultilevel"/>
    <w:tmpl w:val="BC3CE8FE"/>
    <w:lvl w:ilvl="0" w:tplc="E7007020">
      <w:start w:val="1"/>
      <w:numFmt w:val="decimal"/>
      <w:lvlText w:val="%1."/>
      <w:lvlJc w:val="left"/>
      <w:pPr>
        <w:tabs>
          <w:tab w:val="num" w:pos="567"/>
        </w:tabs>
        <w:ind w:left="567" w:firstLine="284"/>
      </w:pPr>
      <w:rPr>
        <w:rFonts w:cs="Times New Roman"/>
        <w:sz w:val="24"/>
        <w:szCs w:val="24"/>
      </w:rPr>
    </w:lvl>
    <w:lvl w:ilvl="1" w:tplc="1324CD4A">
      <w:start w:val="1"/>
      <w:numFmt w:val="bullet"/>
      <w:lvlText w:val="-"/>
      <w:lvlJc w:val="left"/>
      <w:pPr>
        <w:tabs>
          <w:tab w:val="num" w:pos="567"/>
        </w:tabs>
        <w:ind w:left="567" w:firstLine="284"/>
      </w:pPr>
      <w:rPr>
        <w:rFonts w:ascii="Times New Roman" w:hAnsi="Times New Roman"/>
        <w:sz w:val="24"/>
      </w:rPr>
    </w:lvl>
    <w:lvl w:ilvl="2" w:tplc="11C040FA">
      <w:start w:val="6"/>
      <w:numFmt w:val="decimal"/>
      <w:lvlText w:val="%3)"/>
      <w:lvlJc w:val="left"/>
      <w:pPr>
        <w:tabs>
          <w:tab w:val="num" w:pos="0"/>
        </w:tabs>
        <w:ind w:left="0" w:firstLine="567"/>
      </w:pPr>
      <w:rPr>
        <w:rFonts w:cs="Times New Roman"/>
        <w:sz w:val="24"/>
        <w:szCs w:val="24"/>
      </w:rPr>
    </w:lvl>
    <w:lvl w:ilvl="3" w:tplc="1C4CE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E422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702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9C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3CC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A02C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A72AC9"/>
    <w:multiLevelType w:val="multilevel"/>
    <w:tmpl w:val="31FCFAB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  <w:lvlOverride w:ilvl="0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AA"/>
    <w:rsid w:val="00002731"/>
    <w:rsid w:val="0000767A"/>
    <w:rsid w:val="00037D00"/>
    <w:rsid w:val="000613E7"/>
    <w:rsid w:val="00065360"/>
    <w:rsid w:val="000754FF"/>
    <w:rsid w:val="001874A2"/>
    <w:rsid w:val="001910C8"/>
    <w:rsid w:val="0019418A"/>
    <w:rsid w:val="001E02A9"/>
    <w:rsid w:val="00203C88"/>
    <w:rsid w:val="00241C24"/>
    <w:rsid w:val="003055D8"/>
    <w:rsid w:val="0031447D"/>
    <w:rsid w:val="00332752"/>
    <w:rsid w:val="003716B5"/>
    <w:rsid w:val="00440AF4"/>
    <w:rsid w:val="0045164F"/>
    <w:rsid w:val="00454C1A"/>
    <w:rsid w:val="00465BB5"/>
    <w:rsid w:val="004A03E4"/>
    <w:rsid w:val="004B5895"/>
    <w:rsid w:val="004D0BEA"/>
    <w:rsid w:val="0055359C"/>
    <w:rsid w:val="005613E7"/>
    <w:rsid w:val="00567D27"/>
    <w:rsid w:val="005E11AC"/>
    <w:rsid w:val="005F6A0C"/>
    <w:rsid w:val="00621E3D"/>
    <w:rsid w:val="0063083D"/>
    <w:rsid w:val="00635FBD"/>
    <w:rsid w:val="00661400"/>
    <w:rsid w:val="006762BB"/>
    <w:rsid w:val="006B7B13"/>
    <w:rsid w:val="006D6945"/>
    <w:rsid w:val="006E2232"/>
    <w:rsid w:val="006F2433"/>
    <w:rsid w:val="006F6C9A"/>
    <w:rsid w:val="00726218"/>
    <w:rsid w:val="00733D99"/>
    <w:rsid w:val="00755F7B"/>
    <w:rsid w:val="00784D46"/>
    <w:rsid w:val="00850A0F"/>
    <w:rsid w:val="00897C65"/>
    <w:rsid w:val="008C38CD"/>
    <w:rsid w:val="008F4505"/>
    <w:rsid w:val="00934A4E"/>
    <w:rsid w:val="009370AA"/>
    <w:rsid w:val="009A2016"/>
    <w:rsid w:val="009D3F89"/>
    <w:rsid w:val="00A05DF7"/>
    <w:rsid w:val="00A11872"/>
    <w:rsid w:val="00A13E06"/>
    <w:rsid w:val="00A37101"/>
    <w:rsid w:val="00A63672"/>
    <w:rsid w:val="00A670E8"/>
    <w:rsid w:val="00AA5A4E"/>
    <w:rsid w:val="00AC6588"/>
    <w:rsid w:val="00B313B8"/>
    <w:rsid w:val="00B47A94"/>
    <w:rsid w:val="00B57C2A"/>
    <w:rsid w:val="00B7014F"/>
    <w:rsid w:val="00B875FB"/>
    <w:rsid w:val="00B9307C"/>
    <w:rsid w:val="00BA48BD"/>
    <w:rsid w:val="00BB629E"/>
    <w:rsid w:val="00BB6573"/>
    <w:rsid w:val="00BC52DD"/>
    <w:rsid w:val="00BE2305"/>
    <w:rsid w:val="00C325A7"/>
    <w:rsid w:val="00C81845"/>
    <w:rsid w:val="00CB670C"/>
    <w:rsid w:val="00CE029C"/>
    <w:rsid w:val="00D77DDA"/>
    <w:rsid w:val="00D83AA9"/>
    <w:rsid w:val="00D84EFF"/>
    <w:rsid w:val="00D938D6"/>
    <w:rsid w:val="00DB4DFC"/>
    <w:rsid w:val="00E116F3"/>
    <w:rsid w:val="00E310DA"/>
    <w:rsid w:val="00E74434"/>
    <w:rsid w:val="00E969FC"/>
    <w:rsid w:val="00ED6A83"/>
    <w:rsid w:val="00F54A50"/>
    <w:rsid w:val="00F61D74"/>
    <w:rsid w:val="00F721C5"/>
    <w:rsid w:val="00F7307B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6153"/>
  <w15:docId w15:val="{062A887D-937D-44C0-88A1-C69E334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Bullet List,List Paragraph,Маркер,1"/>
    <w:basedOn w:val="a"/>
    <w:link w:val="afa"/>
    <w:uiPriority w:val="34"/>
    <w:qFormat/>
    <w:pPr>
      <w:ind w:left="720"/>
      <w:contextualSpacing/>
    </w:pPr>
  </w:style>
  <w:style w:type="paragraph" w:customStyle="1" w:styleId="33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f9"/>
    <w:uiPriority w:val="34"/>
    <w:qFormat/>
    <w:locked/>
    <w:rsid w:val="00755F7B"/>
  </w:style>
  <w:style w:type="paragraph" w:styleId="afb">
    <w:name w:val="Balloon Text"/>
    <w:basedOn w:val="a"/>
    <w:link w:val="afc"/>
    <w:uiPriority w:val="99"/>
    <w:semiHidden/>
    <w:unhideWhenUsed/>
    <w:rsid w:val="0030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2023-06-09T00:51:00Z</cp:lastPrinted>
  <dcterms:created xsi:type="dcterms:W3CDTF">2024-11-02T02:40:00Z</dcterms:created>
  <dcterms:modified xsi:type="dcterms:W3CDTF">2024-11-07T06:30:00Z</dcterms:modified>
</cp:coreProperties>
</file>