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77777777" w:rsidR="00B43C25" w:rsidRPr="00E721CE" w:rsidRDefault="00B43C25" w:rsidP="00B43C25">
      <w:pPr>
        <w:autoSpaceDE w:val="0"/>
        <w:autoSpaceDN w:val="0"/>
        <w:adjustRightInd w:val="0"/>
        <w:ind w:left="4678"/>
        <w:rPr>
          <w:rFonts w:ascii="Times New Roman" w:hAnsi="Times New Roman" w:cs="Times New Roman"/>
          <w:sz w:val="20"/>
          <w:szCs w:val="20"/>
          <w:u w:val="single"/>
        </w:rPr>
      </w:pPr>
      <w:r w:rsidRPr="00E721CE">
        <w:rPr>
          <w:rFonts w:ascii="Times New Roman" w:hAnsi="Times New Roman" w:cs="Times New Roman"/>
          <w:sz w:val="20"/>
          <w:szCs w:val="20"/>
        </w:rPr>
        <w:t>от 07.02.2017 № 12-ОД</w:t>
      </w:r>
    </w:p>
    <w:p w14:paraId="6F5622F0" w14:textId="42335E58"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7E1506" w:rsidRPr="00054420">
        <w:rPr>
          <w:rFonts w:ascii="Times New Roman" w:eastAsia="Times New Roman" w:hAnsi="Times New Roman" w:cs="Times New Roman"/>
          <w:b/>
          <w:sz w:val="24"/>
          <w:szCs w:val="24"/>
          <w:lang w:eastAsia="ru-RU"/>
        </w:rPr>
        <w:t>3</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596B5845" w14:textId="77777777" w:rsidR="00F561B1" w:rsidRPr="00054420" w:rsidRDefault="00F561B1" w:rsidP="0073012E">
      <w:pPr>
        <w:widowControl w:val="0"/>
        <w:spacing w:after="0" w:line="240" w:lineRule="auto"/>
        <w:ind w:firstLine="708"/>
        <w:jc w:val="both"/>
        <w:rPr>
          <w:rFonts w:ascii="Times New Roman" w:hAnsi="Times New Roman" w:cs="Times New Roman"/>
          <w:sz w:val="24"/>
          <w:szCs w:val="24"/>
        </w:rPr>
      </w:pP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17D455D7" w14:textId="77777777" w:rsidR="0053345C" w:rsidRPr="00054420"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6285C516"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3E3BBC" w:rsidRPr="00054420">
        <w:rPr>
          <w:rFonts w:cs="Times New Roman"/>
          <w:sz w:val="24"/>
          <w:szCs w:val="24"/>
        </w:rPr>
        <w:t>приложения</w:t>
      </w:r>
      <w:r w:rsidR="00DC3939" w:rsidRPr="00054420">
        <w:rPr>
          <w:rFonts w:cs="Times New Roman"/>
          <w:sz w:val="24"/>
          <w:szCs w:val="24"/>
        </w:rPr>
        <w:t xml:space="preserve">х </w:t>
      </w:r>
      <w:r w:rsidR="003E3BBC" w:rsidRPr="00054420">
        <w:rPr>
          <w:rFonts w:cs="Times New Roman"/>
          <w:sz w:val="24"/>
          <w:szCs w:val="24"/>
        </w:rPr>
        <w:t>№ 5</w:t>
      </w:r>
      <w:r w:rsidR="00DC3939" w:rsidRPr="00054420">
        <w:rPr>
          <w:rFonts w:cs="Times New Roman"/>
          <w:sz w:val="24"/>
          <w:szCs w:val="24"/>
        </w:rPr>
        <w:t xml:space="preserve"> «График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3E3BBC" w:rsidRPr="00054420">
        <w:rPr>
          <w:rFonts w:cs="Times New Roman"/>
          <w:sz w:val="24"/>
          <w:szCs w:val="24"/>
        </w:rPr>
        <w:t>№ 7</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lastRenderedPageBreak/>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054420"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960BE1">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w:t>
      </w:r>
      <w:r w:rsidR="00200395" w:rsidRPr="00054420">
        <w:rPr>
          <w:rFonts w:cs="Times New Roman"/>
          <w:color w:val="auto"/>
          <w:sz w:val="24"/>
        </w:rPr>
        <w:lastRenderedPageBreak/>
        <w:t>«Интернет»: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960BE1">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960BE1">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960BE1">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960BE1">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6C108371" w14:textId="77777777" w:rsidR="0075715F" w:rsidRPr="00054420" w:rsidRDefault="0075715F" w:rsidP="0073012E">
      <w:pPr>
        <w:widowControl w:val="0"/>
        <w:spacing w:after="0" w:line="240" w:lineRule="auto"/>
        <w:ind w:firstLine="567"/>
        <w:rPr>
          <w:rFonts w:ascii="Times New Roman" w:hAnsi="Times New Roman" w:cs="Times New Roman"/>
          <w:sz w:val="24"/>
          <w:szCs w:val="24"/>
        </w:rPr>
      </w:pP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960BE1">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3251C09C" w14:textId="06F891E3" w:rsidR="00465C38" w:rsidRPr="00054420"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960BE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960BE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w:t>
      </w:r>
      <w:r w:rsidRPr="00054420">
        <w:rPr>
          <w:rFonts w:cs="Times New Roman"/>
          <w:sz w:val="24"/>
          <w:szCs w:val="24"/>
        </w:rPr>
        <w:lastRenderedPageBreak/>
        <w:t>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960BE1">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7BAFE339" w14:textId="77777777" w:rsidR="00243B7F" w:rsidRPr="00054420" w:rsidRDefault="00243B7F" w:rsidP="0073012E">
      <w:pPr>
        <w:pStyle w:val="3"/>
        <w:ind w:firstLine="567"/>
        <w:rPr>
          <w:rFonts w:cs="Times New Roman"/>
          <w:color w:val="auto"/>
          <w:sz w:val="24"/>
        </w:rPr>
      </w:pP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32CC7968" w14:textId="77777777" w:rsidR="0086702E" w:rsidRPr="00054420" w:rsidRDefault="0086702E" w:rsidP="0073012E">
      <w:pPr>
        <w:widowControl w:val="0"/>
        <w:tabs>
          <w:tab w:val="num" w:pos="0"/>
        </w:tabs>
        <w:spacing w:after="0" w:line="240" w:lineRule="auto"/>
        <w:ind w:firstLine="709"/>
        <w:rPr>
          <w:rFonts w:ascii="Times New Roman" w:hAnsi="Times New Roman" w:cs="Times New Roman"/>
          <w:sz w:val="24"/>
          <w:szCs w:val="24"/>
        </w:rPr>
      </w:pP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электронного аукциона, в порядке, установленном </w:t>
      </w:r>
      <w:r w:rsidRPr="00054420">
        <w:rPr>
          <w:rFonts w:ascii="Times New Roman" w:hAnsi="Times New Roman" w:cs="Times New Roman"/>
          <w:sz w:val="24"/>
          <w:szCs w:val="24"/>
        </w:rPr>
        <w:lastRenderedPageBreak/>
        <w:t>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w:t>
      </w:r>
      <w:r w:rsidRPr="00054420">
        <w:rPr>
          <w:rFonts w:ascii="Times New Roman" w:hAnsi="Times New Roman" w:cs="Times New Roman"/>
          <w:sz w:val="24"/>
          <w:szCs w:val="24"/>
        </w:rPr>
        <w:lastRenderedPageBreak/>
        <w:t xml:space="preserve">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054420" w:rsidRDefault="004374C1" w:rsidP="0073012E">
      <w:pPr>
        <w:widowControl w:val="0"/>
        <w:tabs>
          <w:tab w:val="left" w:pos="567"/>
        </w:tabs>
        <w:spacing w:after="0" w:line="240" w:lineRule="auto"/>
        <w:jc w:val="both"/>
        <w:rPr>
          <w:rFonts w:ascii="Times New Roman" w:hAnsi="Times New Roman" w:cs="Times New Roman"/>
          <w:sz w:val="24"/>
          <w:szCs w:val="24"/>
        </w:rPr>
      </w:pP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054420" w:rsidRDefault="002B2238" w:rsidP="0073012E">
      <w:pPr>
        <w:widowControl w:val="0"/>
        <w:tabs>
          <w:tab w:val="left" w:pos="567"/>
        </w:tabs>
        <w:spacing w:after="0" w:line="240" w:lineRule="auto"/>
        <w:jc w:val="both"/>
        <w:rPr>
          <w:rFonts w:ascii="Times New Roman" w:hAnsi="Times New Roman" w:cs="Times New Roman"/>
          <w:sz w:val="24"/>
          <w:szCs w:val="24"/>
        </w:rPr>
      </w:pP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w:t>
      </w:r>
      <w:r w:rsidR="00B16C31" w:rsidRPr="00054420">
        <w:rPr>
          <w:rFonts w:ascii="Times New Roman" w:hAnsi="Times New Roman" w:cs="Times New Roman"/>
          <w:sz w:val="24"/>
          <w:szCs w:val="24"/>
        </w:rPr>
        <w:lastRenderedPageBreak/>
        <w:t xml:space="preserve">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lastRenderedPageBreak/>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w:t>
      </w:r>
      <w:r w:rsidRPr="00054420">
        <w:rPr>
          <w:rFonts w:ascii="Times New Roman" w:hAnsi="Times New Roman" w:cs="Times New Roman"/>
          <w:sz w:val="24"/>
          <w:szCs w:val="24"/>
        </w:rPr>
        <w:lastRenderedPageBreak/>
        <w:t xml:space="preserve">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w:t>
      </w:r>
      <w:r w:rsidRPr="00054420">
        <w:rPr>
          <w:rFonts w:ascii="Times New Roman" w:hAnsi="Times New Roman" w:cs="Times New Roman"/>
          <w:sz w:val="24"/>
          <w:szCs w:val="24"/>
        </w:rPr>
        <w:lastRenderedPageBreak/>
        <w:t xml:space="preserve">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046421E8" w14:textId="77777777" w:rsidR="00AF3EEC" w:rsidRPr="00054420"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30285453" w:rsidR="00F471A0" w:rsidRPr="00054420" w:rsidRDefault="0070328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r w:rsidR="00703DBE" w:rsidRPr="00054420">
              <w:rPr>
                <w:rFonts w:ascii="Times New Roman" w:eastAsia="Times New Roman" w:hAnsi="Times New Roman" w:cs="Times New Roman"/>
                <w:sz w:val="24"/>
                <w:szCs w:val="24"/>
                <w:lang w:eastAsia="ru-RU"/>
              </w:rPr>
              <w:t>-КР</w:t>
            </w:r>
            <w:r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Fonts w:ascii="Times New Roman" w:eastAsia="Calibri" w:hAnsi="Times New Roman"/>
                <w:b/>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654FD62"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p>
          <w:p w14:paraId="3BA8E4C7" w14:textId="7D973026" w:rsidR="00703DBE" w:rsidRPr="00054420" w:rsidRDefault="00703DBE" w:rsidP="004C17BA">
            <w:pPr>
              <w:widowControl w:val="0"/>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054420">
              <w:rPr>
                <w:rFonts w:ascii="Times New Roman" w:hAnsi="Times New Roman" w:cs="Times New Roman"/>
                <w:sz w:val="24"/>
                <w:szCs w:val="24"/>
              </w:rPr>
              <w:t xml:space="preserve"> </w:t>
            </w:r>
            <w:hyperlink r:id="rId10" w:history="1">
              <w:r w:rsidRPr="00054420">
                <w:rPr>
                  <w:rStyle w:val="a4"/>
                  <w:rFonts w:ascii="Times New Roman" w:hAnsi="Times New Roman" w:cs="Times New Roman"/>
                  <w:color w:val="auto"/>
                  <w:sz w:val="24"/>
                  <w:szCs w:val="24"/>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7F5D56EA"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«0</w:t>
            </w:r>
            <w:r w:rsidR="00155514">
              <w:rPr>
                <w:rFonts w:ascii="Times New Roman" w:eastAsia="Times New Roman" w:hAnsi="Times New Roman" w:cs="Times New Roman"/>
                <w:sz w:val="24"/>
                <w:szCs w:val="24"/>
                <w:lang w:eastAsia="ru-RU"/>
              </w:rPr>
              <w:t>9</w:t>
            </w:r>
            <w:r w:rsidRPr="00054420">
              <w:rPr>
                <w:rFonts w:ascii="Times New Roman" w:eastAsia="Times New Roman" w:hAnsi="Times New Roman" w:cs="Times New Roman"/>
                <w:sz w:val="24"/>
                <w:szCs w:val="24"/>
                <w:lang w:eastAsia="ru-RU"/>
              </w:rPr>
              <w:t>» февраля 2017 года с 09 час. 00 мин. (время местное).</w:t>
            </w:r>
          </w:p>
          <w:p w14:paraId="0755C2BF" w14:textId="3075E0C3" w:rsidR="00703DBE" w:rsidRPr="00054420" w:rsidRDefault="00703DBE" w:rsidP="00155514">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55514">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0» марта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6A02BAA6" w:rsidR="00703DBE" w:rsidRPr="00054420" w:rsidRDefault="00703DBE" w:rsidP="0015551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r w:rsidR="00155514">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марта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6E741F9A"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"20</w:t>
            </w:r>
            <w:r w:rsidR="00703DBE" w:rsidRPr="00054420">
              <w:rPr>
                <w:rFonts w:ascii="Times New Roman" w:hAnsi="Times New Roman"/>
                <w:bCs/>
                <w:sz w:val="24"/>
                <w:szCs w:val="24"/>
              </w:rPr>
              <w:t xml:space="preserve">" марта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5B3FFE97" w:rsidR="00703DBE" w:rsidRPr="00054420" w:rsidRDefault="00703DBE" w:rsidP="00703DBE">
            <w:pPr>
              <w:spacing w:after="0" w:line="240" w:lineRule="auto"/>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2 (два)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597D1CE9" w:rsidR="00703DBE" w:rsidRPr="00054420" w:rsidRDefault="00EF5F0F" w:rsidP="0096177A">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9</w:t>
            </w:r>
            <w:r w:rsidR="00E721CE">
              <w:rPr>
                <w:rFonts w:ascii="Times New Roman" w:hAnsi="Times New Roman"/>
                <w:bCs/>
                <w:sz w:val="24"/>
                <w:szCs w:val="24"/>
              </w:rPr>
              <w:t> </w:t>
            </w:r>
            <w:r w:rsidRPr="00054420">
              <w:rPr>
                <w:rFonts w:ascii="Times New Roman" w:hAnsi="Times New Roman"/>
                <w:bCs/>
                <w:sz w:val="24"/>
                <w:szCs w:val="24"/>
              </w:rPr>
              <w:t>562</w:t>
            </w:r>
            <w:r w:rsidR="00E721CE">
              <w:rPr>
                <w:rFonts w:ascii="Times New Roman" w:hAnsi="Times New Roman"/>
                <w:bCs/>
                <w:sz w:val="24"/>
                <w:szCs w:val="24"/>
              </w:rPr>
              <w:t xml:space="preserve"> </w:t>
            </w:r>
            <w:r w:rsidRPr="00054420">
              <w:rPr>
                <w:rFonts w:ascii="Times New Roman" w:hAnsi="Times New Roman"/>
                <w:bCs/>
                <w:sz w:val="24"/>
                <w:szCs w:val="24"/>
              </w:rPr>
              <w:t>644 (Девять миллионов пятьсот шестьдесят две тысячи шестьсот сорок четыре) рубля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2FCB025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754D9D" w:rsidRPr="00054420">
              <w:rPr>
                <w:rFonts w:ascii="Times New Roman" w:eastAsia="Times New Roman" w:hAnsi="Times New Roman" w:cs="Times New Roman"/>
                <w:sz w:val="24"/>
                <w:szCs w:val="24"/>
                <w:lang w:eastAsia="ru-RU"/>
              </w:rPr>
              <w:t>11</w:t>
            </w:r>
            <w:r w:rsidR="00EF5F0F" w:rsidRPr="00054420">
              <w:rPr>
                <w:rFonts w:ascii="Times New Roman" w:eastAsia="Times New Roman" w:hAnsi="Times New Roman" w:cs="Times New Roman"/>
                <w:sz w:val="24"/>
                <w:szCs w:val="24"/>
                <w:lang w:eastAsia="ru-RU"/>
              </w:rPr>
              <w:t>4</w:t>
            </w:r>
            <w:r w:rsidR="00E721CE">
              <w:rPr>
                <w:rFonts w:ascii="Times New Roman" w:eastAsia="Times New Roman" w:hAnsi="Times New Roman" w:cs="Times New Roman"/>
                <w:sz w:val="24"/>
                <w:szCs w:val="24"/>
                <w:lang w:eastAsia="ru-RU"/>
              </w:rPr>
              <w:t xml:space="preserve"> </w:t>
            </w:r>
            <w:r w:rsidR="00EF5F0F" w:rsidRPr="00054420">
              <w:rPr>
                <w:rFonts w:ascii="Times New Roman" w:eastAsia="Times New Roman" w:hAnsi="Times New Roman" w:cs="Times New Roman"/>
                <w:sz w:val="24"/>
                <w:szCs w:val="24"/>
                <w:lang w:eastAsia="ru-RU"/>
              </w:rPr>
              <w:t>751</w:t>
            </w:r>
            <w:r w:rsidRPr="00054420">
              <w:rPr>
                <w:rFonts w:ascii="Times New Roman" w:eastAsia="Times New Roman" w:hAnsi="Times New Roman" w:cs="Times New Roman"/>
                <w:sz w:val="24"/>
                <w:szCs w:val="24"/>
                <w:lang w:eastAsia="ru-RU"/>
              </w:rPr>
              <w:t xml:space="preserve"> рублей </w:t>
            </w:r>
            <w:r w:rsidR="00EF5F0F" w:rsidRPr="00054420">
              <w:rPr>
                <w:rFonts w:ascii="Times New Roman" w:eastAsia="Times New Roman" w:hAnsi="Times New Roman" w:cs="Times New Roman"/>
                <w:sz w:val="24"/>
                <w:szCs w:val="24"/>
                <w:lang w:eastAsia="ru-RU"/>
              </w:rPr>
              <w:t>73</w:t>
            </w:r>
            <w:r w:rsidRPr="00054420">
              <w:rPr>
                <w:rFonts w:ascii="Times New Roman" w:eastAsia="Times New Roman" w:hAnsi="Times New Roman" w:cs="Times New Roman"/>
                <w:sz w:val="24"/>
                <w:szCs w:val="24"/>
                <w:lang w:eastAsia="ru-RU"/>
              </w:rPr>
              <w:t xml:space="preserve"> копе</w:t>
            </w:r>
            <w:r w:rsidR="00EF5F0F" w:rsidRPr="00054420">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EF5F0F" w:rsidRPr="00054420">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сто </w:t>
            </w:r>
            <w:r w:rsidR="00EF5F0F" w:rsidRPr="00054420">
              <w:rPr>
                <w:rFonts w:ascii="Times New Roman" w:eastAsia="Times New Roman" w:hAnsi="Times New Roman" w:cs="Times New Roman"/>
                <w:sz w:val="24"/>
                <w:szCs w:val="24"/>
                <w:lang w:eastAsia="ru-RU"/>
              </w:rPr>
              <w:t>четыр</w:t>
            </w:r>
            <w:r w:rsidR="00754D9D" w:rsidRPr="00054420">
              <w:rPr>
                <w:rFonts w:ascii="Times New Roman" w:eastAsia="Times New Roman" w:hAnsi="Times New Roman" w:cs="Times New Roman"/>
                <w:sz w:val="24"/>
                <w:szCs w:val="24"/>
                <w:lang w:eastAsia="ru-RU"/>
              </w:rPr>
              <w:t>надца</w:t>
            </w:r>
            <w:r w:rsidR="0096177A" w:rsidRPr="00054420">
              <w:rPr>
                <w:rFonts w:ascii="Times New Roman" w:eastAsia="Times New Roman" w:hAnsi="Times New Roman" w:cs="Times New Roman"/>
                <w:sz w:val="24"/>
                <w:szCs w:val="24"/>
                <w:lang w:eastAsia="ru-RU"/>
              </w:rPr>
              <w:t xml:space="preserve">ть тысяч </w:t>
            </w:r>
            <w:r w:rsidR="00754D9D" w:rsidRPr="00054420">
              <w:rPr>
                <w:rFonts w:ascii="Times New Roman" w:eastAsia="Times New Roman" w:hAnsi="Times New Roman" w:cs="Times New Roman"/>
                <w:sz w:val="24"/>
                <w:szCs w:val="24"/>
                <w:lang w:eastAsia="ru-RU"/>
              </w:rPr>
              <w:t xml:space="preserve">семьсот </w:t>
            </w:r>
            <w:r w:rsidR="00EF5F0F" w:rsidRPr="00054420">
              <w:rPr>
                <w:rFonts w:ascii="Times New Roman" w:eastAsia="Times New Roman" w:hAnsi="Times New Roman" w:cs="Times New Roman"/>
                <w:sz w:val="24"/>
                <w:szCs w:val="24"/>
                <w:lang w:eastAsia="ru-RU"/>
              </w:rPr>
              <w:t>пятьдесят один</w:t>
            </w:r>
            <w:r w:rsidR="00754D9D" w:rsidRPr="00054420">
              <w:rPr>
                <w:rFonts w:ascii="Times New Roman" w:eastAsia="Times New Roman" w:hAnsi="Times New Roman" w:cs="Times New Roman"/>
                <w:sz w:val="24"/>
                <w:szCs w:val="24"/>
                <w:lang w:eastAsia="ru-RU"/>
              </w:rPr>
              <w:t xml:space="preserve"> </w:t>
            </w:r>
            <w:r w:rsidR="00EF5F0F" w:rsidRPr="00054420">
              <w:rPr>
                <w:rFonts w:ascii="Times New Roman" w:eastAsia="Times New Roman" w:hAnsi="Times New Roman" w:cs="Times New Roman"/>
                <w:sz w:val="24"/>
                <w:szCs w:val="24"/>
                <w:lang w:eastAsia="ru-RU"/>
              </w:rPr>
              <w:t>рубль</w:t>
            </w:r>
            <w:r w:rsidRPr="00054420">
              <w:rPr>
                <w:rFonts w:ascii="Times New Roman" w:eastAsia="Times New Roman" w:hAnsi="Times New Roman" w:cs="Times New Roman"/>
                <w:sz w:val="24"/>
                <w:szCs w:val="24"/>
                <w:lang w:eastAsia="ru-RU"/>
              </w:rPr>
              <w:t xml:space="preserve"> </w:t>
            </w:r>
            <w:r w:rsidR="00EF5F0F" w:rsidRPr="00054420">
              <w:rPr>
                <w:rFonts w:ascii="Times New Roman" w:eastAsia="Times New Roman" w:hAnsi="Times New Roman" w:cs="Times New Roman"/>
                <w:sz w:val="24"/>
                <w:szCs w:val="24"/>
                <w:lang w:eastAsia="ru-RU"/>
              </w:rPr>
              <w:t>73 копей</w:t>
            </w:r>
            <w:r w:rsidRPr="00054420">
              <w:rPr>
                <w:rFonts w:ascii="Times New Roman" w:eastAsia="Times New Roman" w:hAnsi="Times New Roman" w:cs="Times New Roman"/>
                <w:sz w:val="24"/>
                <w:szCs w:val="24"/>
                <w:lang w:eastAsia="ru-RU"/>
              </w:rPr>
              <w:t>к</w:t>
            </w:r>
            <w:r w:rsidR="00EF5F0F" w:rsidRPr="00054420">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w:t>
            </w:r>
            <w:r w:rsidRPr="00054420">
              <w:rPr>
                <w:rFonts w:ascii="Times New Roman" w:eastAsia="Times New Roman" w:hAnsi="Times New Roman" w:cs="Times New Roman"/>
                <w:sz w:val="24"/>
                <w:szCs w:val="24"/>
                <w:lang w:eastAsia="ru-RU"/>
              </w:rPr>
              <w:lastRenderedPageBreak/>
              <w:t>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bookmarkStart w:id="24" w:name="_GoBack"/>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bookmarkEnd w:id="24"/>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410"/>
        <w:gridCol w:w="7513"/>
      </w:tblGrid>
      <w:tr w:rsidR="00A91C68" w:rsidRPr="00054420" w14:paraId="74BFBA2D" w14:textId="77777777" w:rsidTr="00FC1480">
        <w:tc>
          <w:tcPr>
            <w:tcW w:w="851" w:type="dxa"/>
          </w:tcPr>
          <w:p w14:paraId="67388641" w14:textId="5CE9656E"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410" w:type="dxa"/>
          </w:tcPr>
          <w:p w14:paraId="019B5DA4" w14:textId="5650722A"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7513" w:type="dxa"/>
          </w:tcPr>
          <w:p w14:paraId="406417B2" w14:textId="77777777"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r>
      <w:tr w:rsidR="00E721CE" w:rsidRPr="00054420" w14:paraId="45EE80A0" w14:textId="77777777" w:rsidTr="00FC1480">
        <w:tc>
          <w:tcPr>
            <w:tcW w:w="851" w:type="dxa"/>
          </w:tcPr>
          <w:p w14:paraId="0F148D68" w14:textId="00E523BA" w:rsidR="00E721CE" w:rsidRPr="00054420" w:rsidRDefault="00E721CE" w:rsidP="00E721CE">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410" w:type="dxa"/>
          </w:tcPr>
          <w:p w14:paraId="3EAA9164" w14:textId="15447F1D" w:rsidR="00E721CE" w:rsidRPr="00054420" w:rsidRDefault="00E721CE" w:rsidP="00E721CE">
            <w:pPr>
              <w:rPr>
                <w:rFonts w:ascii="Times New Roman" w:hAnsi="Times New Roman" w:cs="Times New Roman"/>
                <w:bCs/>
                <w:sz w:val="24"/>
                <w:szCs w:val="24"/>
              </w:rPr>
            </w:pPr>
            <w:r w:rsidRPr="00054420">
              <w:rPr>
                <w:rFonts w:ascii="Times New Roman" w:hAnsi="Times New Roman" w:cs="Times New Roman"/>
                <w:sz w:val="24"/>
                <w:szCs w:val="24"/>
              </w:rPr>
              <w:t>ЕАО, г. Биробиджан, ул. Пионерская, д. 55</w:t>
            </w:r>
          </w:p>
        </w:tc>
        <w:tc>
          <w:tcPr>
            <w:tcW w:w="7513" w:type="dxa"/>
          </w:tcPr>
          <w:p w14:paraId="6FBA3BCF" w14:textId="1E835DBF" w:rsidR="00E721CE" w:rsidRPr="00054420" w:rsidRDefault="00E721CE" w:rsidP="00E721CE">
            <w:pPr>
              <w:rPr>
                <w:rFonts w:ascii="Times New Roman" w:hAnsi="Times New Roman" w:cs="Times New Roman"/>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водоотведения, электроснабжения); установка общедомовых приборов учета</w:t>
            </w:r>
          </w:p>
        </w:tc>
      </w:tr>
      <w:tr w:rsidR="00F753E9" w:rsidRPr="00054420" w14:paraId="493D1150" w14:textId="77777777" w:rsidTr="00FC1480">
        <w:tc>
          <w:tcPr>
            <w:tcW w:w="851" w:type="dxa"/>
          </w:tcPr>
          <w:p w14:paraId="4D6588E4" w14:textId="46CDF704" w:rsidR="00F753E9" w:rsidRPr="00054420" w:rsidRDefault="00F753E9" w:rsidP="00F753E9">
            <w:pPr>
              <w:rPr>
                <w:rFonts w:ascii="Times New Roman" w:hAnsi="Times New Roman" w:cs="Times New Roman"/>
                <w:bCs/>
                <w:sz w:val="24"/>
                <w:szCs w:val="24"/>
              </w:rPr>
            </w:pPr>
            <w:r w:rsidRPr="00054420">
              <w:rPr>
                <w:rFonts w:ascii="Times New Roman" w:hAnsi="Times New Roman" w:cs="Times New Roman"/>
                <w:bCs/>
                <w:sz w:val="24"/>
                <w:szCs w:val="24"/>
              </w:rPr>
              <w:t>2</w:t>
            </w:r>
          </w:p>
        </w:tc>
        <w:tc>
          <w:tcPr>
            <w:tcW w:w="2410" w:type="dxa"/>
          </w:tcPr>
          <w:p w14:paraId="4B417416" w14:textId="7FCD4230" w:rsidR="00F753E9" w:rsidRPr="00054420" w:rsidRDefault="00F753E9" w:rsidP="00F753E9">
            <w:pPr>
              <w:rPr>
                <w:rFonts w:ascii="Times New Roman" w:hAnsi="Times New Roman" w:cs="Times New Roman"/>
                <w:bCs/>
                <w:sz w:val="24"/>
                <w:szCs w:val="24"/>
              </w:rPr>
            </w:pPr>
            <w:r w:rsidRPr="00054420">
              <w:rPr>
                <w:rFonts w:ascii="Times New Roman" w:hAnsi="Times New Roman" w:cs="Times New Roman"/>
                <w:sz w:val="24"/>
                <w:szCs w:val="24"/>
              </w:rPr>
              <w:t>ЕАО, г. Биробиджан, ул. Стяжкина, д. 20</w:t>
            </w:r>
          </w:p>
        </w:tc>
        <w:tc>
          <w:tcPr>
            <w:tcW w:w="7513" w:type="dxa"/>
          </w:tcPr>
          <w:p w14:paraId="290F40FE" w14:textId="67568DE9" w:rsidR="00F753E9" w:rsidRPr="00054420" w:rsidRDefault="00E721CE" w:rsidP="004C17BA">
            <w:pPr>
              <w:rPr>
                <w:rFonts w:ascii="Times New Roman" w:hAnsi="Times New Roman" w:cs="Times New Roman"/>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w:t>
            </w:r>
            <w:r w:rsidR="004C17BA">
              <w:rPr>
                <w:rFonts w:ascii="Times New Roman" w:hAnsi="Times New Roman" w:cs="Times New Roman"/>
                <w:snapToGrid w:val="0"/>
                <w:sz w:val="24"/>
                <w:szCs w:val="24"/>
              </w:rPr>
              <w:t>доотведения, электроснабжения)</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714" w:type="dxa"/>
        <w:tblLayout w:type="fixed"/>
        <w:tblLook w:val="04A0" w:firstRow="1" w:lastRow="0" w:firstColumn="1" w:lastColumn="0" w:noHBand="0" w:noVBand="1"/>
      </w:tblPr>
      <w:tblGrid>
        <w:gridCol w:w="1135"/>
        <w:gridCol w:w="2409"/>
        <w:gridCol w:w="3686"/>
        <w:gridCol w:w="1560"/>
        <w:gridCol w:w="1842"/>
      </w:tblGrid>
      <w:tr w:rsidR="00A91C68" w:rsidRPr="00054420" w14:paraId="06D40DFB" w14:textId="77777777" w:rsidTr="004C17BA">
        <w:tc>
          <w:tcPr>
            <w:tcW w:w="1135" w:type="dxa"/>
          </w:tcPr>
          <w:p w14:paraId="5849C839" w14:textId="25F4BDA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409" w:type="dxa"/>
          </w:tcPr>
          <w:p w14:paraId="213DA889" w14:textId="1586A0E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3686" w:type="dxa"/>
          </w:tcPr>
          <w:p w14:paraId="55776483"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c>
          <w:tcPr>
            <w:tcW w:w="1560" w:type="dxa"/>
          </w:tcPr>
          <w:p w14:paraId="511615F7" w14:textId="01DE594A" w:rsidR="00A91C68" w:rsidRPr="00054420" w:rsidRDefault="00A91C68" w:rsidP="00F80ACB">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Сметная стоимость работ, руб.</w:t>
            </w:r>
          </w:p>
        </w:tc>
        <w:tc>
          <w:tcPr>
            <w:tcW w:w="1842" w:type="dxa"/>
          </w:tcPr>
          <w:p w14:paraId="575584CA"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Начальная (максимальная) цена договора, руб.</w:t>
            </w:r>
          </w:p>
        </w:tc>
      </w:tr>
      <w:tr w:rsidR="00F753E9" w:rsidRPr="00054420" w14:paraId="42E7FFF8" w14:textId="77777777" w:rsidTr="004C17BA">
        <w:tc>
          <w:tcPr>
            <w:tcW w:w="1135" w:type="dxa"/>
          </w:tcPr>
          <w:p w14:paraId="251AFD14" w14:textId="6E26FD86" w:rsidR="00F753E9" w:rsidRPr="00054420" w:rsidRDefault="00F753E9" w:rsidP="00F753E9">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409" w:type="dxa"/>
          </w:tcPr>
          <w:p w14:paraId="12D90B68" w14:textId="007136A9" w:rsidR="00F753E9" w:rsidRPr="00054420" w:rsidRDefault="00F753E9" w:rsidP="00F753E9">
            <w:pPr>
              <w:rPr>
                <w:rFonts w:ascii="Times New Roman" w:hAnsi="Times New Roman" w:cs="Times New Roman"/>
                <w:bCs/>
                <w:sz w:val="24"/>
                <w:szCs w:val="24"/>
              </w:rPr>
            </w:pPr>
            <w:r w:rsidRPr="00054420">
              <w:rPr>
                <w:rFonts w:ascii="Times New Roman" w:hAnsi="Times New Roman" w:cs="Times New Roman"/>
                <w:sz w:val="24"/>
                <w:szCs w:val="24"/>
              </w:rPr>
              <w:t>ЕАО, г. Биробиджан, ул. Пионерская, д. 55</w:t>
            </w:r>
          </w:p>
        </w:tc>
        <w:tc>
          <w:tcPr>
            <w:tcW w:w="3686" w:type="dxa"/>
          </w:tcPr>
          <w:p w14:paraId="127B0F78" w14:textId="311E8B93" w:rsidR="00F753E9" w:rsidRPr="00054420" w:rsidRDefault="004E189F" w:rsidP="00721176">
            <w:pPr>
              <w:jc w:val="center"/>
              <w:rPr>
                <w:rFonts w:ascii="Times New Roman" w:hAnsi="Times New Roman" w:cs="Times New Roman"/>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водоотведения, электроснабжения); установка общедомовых приборов учета</w:t>
            </w:r>
          </w:p>
        </w:tc>
        <w:tc>
          <w:tcPr>
            <w:tcW w:w="1560" w:type="dxa"/>
          </w:tcPr>
          <w:p w14:paraId="57BA66ED" w14:textId="6FE365A1" w:rsidR="00F753E9" w:rsidRPr="00054420" w:rsidRDefault="00F753E9" w:rsidP="00F753E9">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8</w:t>
            </w:r>
            <w:r w:rsidR="00E721CE">
              <w:rPr>
                <w:rFonts w:ascii="Times New Roman" w:hAnsi="Times New Roman" w:cs="Times New Roman"/>
                <w:bCs/>
                <w:sz w:val="24"/>
                <w:szCs w:val="24"/>
              </w:rPr>
              <w:t> </w:t>
            </w:r>
            <w:r w:rsidRPr="00054420">
              <w:rPr>
                <w:rFonts w:ascii="Times New Roman" w:hAnsi="Times New Roman" w:cs="Times New Roman"/>
                <w:bCs/>
                <w:sz w:val="24"/>
                <w:szCs w:val="24"/>
              </w:rPr>
              <w:t>168</w:t>
            </w:r>
            <w:r w:rsidR="00E721CE">
              <w:rPr>
                <w:rFonts w:ascii="Times New Roman" w:hAnsi="Times New Roman" w:cs="Times New Roman"/>
                <w:bCs/>
                <w:sz w:val="24"/>
                <w:szCs w:val="24"/>
              </w:rPr>
              <w:t xml:space="preserve"> </w:t>
            </w:r>
            <w:r w:rsidRPr="00054420">
              <w:rPr>
                <w:rFonts w:ascii="Times New Roman" w:hAnsi="Times New Roman" w:cs="Times New Roman"/>
                <w:bCs/>
                <w:sz w:val="24"/>
                <w:szCs w:val="24"/>
              </w:rPr>
              <w:t>953,00</w:t>
            </w:r>
          </w:p>
        </w:tc>
        <w:tc>
          <w:tcPr>
            <w:tcW w:w="1842" w:type="dxa"/>
            <w:vMerge w:val="restart"/>
          </w:tcPr>
          <w:p w14:paraId="1C21F8B9" w14:textId="77777777" w:rsidR="00F753E9" w:rsidRPr="00054420" w:rsidRDefault="00F753E9" w:rsidP="00F753E9">
            <w:pPr>
              <w:jc w:val="center"/>
              <w:rPr>
                <w:rFonts w:ascii="Times New Roman" w:hAnsi="Times New Roman" w:cs="Times New Roman"/>
                <w:sz w:val="24"/>
                <w:szCs w:val="24"/>
              </w:rPr>
            </w:pPr>
          </w:p>
          <w:p w14:paraId="250B7082" w14:textId="0D013F3D" w:rsidR="00F753E9" w:rsidRPr="00054420" w:rsidRDefault="00F753E9" w:rsidP="00F753E9">
            <w:pPr>
              <w:jc w:val="center"/>
              <w:rPr>
                <w:rFonts w:ascii="Times New Roman" w:hAnsi="Times New Roman" w:cs="Times New Roman"/>
                <w:sz w:val="24"/>
                <w:szCs w:val="24"/>
              </w:rPr>
            </w:pPr>
            <w:r w:rsidRPr="00054420">
              <w:rPr>
                <w:rFonts w:ascii="Times New Roman" w:hAnsi="Times New Roman" w:cs="Times New Roman"/>
                <w:sz w:val="24"/>
                <w:szCs w:val="24"/>
              </w:rPr>
              <w:t>9</w:t>
            </w:r>
            <w:r w:rsidR="00E721CE">
              <w:rPr>
                <w:rFonts w:ascii="Times New Roman" w:hAnsi="Times New Roman" w:cs="Times New Roman"/>
                <w:sz w:val="24"/>
                <w:szCs w:val="24"/>
              </w:rPr>
              <w:t> </w:t>
            </w:r>
            <w:r w:rsidRPr="00054420">
              <w:rPr>
                <w:rFonts w:ascii="Times New Roman" w:hAnsi="Times New Roman" w:cs="Times New Roman"/>
                <w:sz w:val="24"/>
                <w:szCs w:val="24"/>
              </w:rPr>
              <w:t>562</w:t>
            </w:r>
            <w:r w:rsidR="00E721CE">
              <w:rPr>
                <w:rFonts w:ascii="Times New Roman" w:hAnsi="Times New Roman" w:cs="Times New Roman"/>
                <w:sz w:val="24"/>
                <w:szCs w:val="24"/>
              </w:rPr>
              <w:t xml:space="preserve"> </w:t>
            </w:r>
            <w:r w:rsidRPr="00054420">
              <w:rPr>
                <w:rFonts w:ascii="Times New Roman" w:hAnsi="Times New Roman" w:cs="Times New Roman"/>
                <w:sz w:val="24"/>
                <w:szCs w:val="24"/>
              </w:rPr>
              <w:t>644,00</w:t>
            </w:r>
          </w:p>
        </w:tc>
      </w:tr>
      <w:tr w:rsidR="00F753E9" w:rsidRPr="00054420" w14:paraId="06E0E8CF" w14:textId="77777777" w:rsidTr="004C17BA">
        <w:tc>
          <w:tcPr>
            <w:tcW w:w="1135" w:type="dxa"/>
          </w:tcPr>
          <w:p w14:paraId="22F8025C" w14:textId="13491B24" w:rsidR="00F753E9" w:rsidRPr="00054420" w:rsidRDefault="00B44404" w:rsidP="00F753E9">
            <w:pPr>
              <w:rPr>
                <w:rFonts w:ascii="Times New Roman" w:hAnsi="Times New Roman" w:cs="Times New Roman"/>
                <w:bCs/>
                <w:sz w:val="24"/>
                <w:szCs w:val="24"/>
              </w:rPr>
            </w:pPr>
            <w:r w:rsidRPr="00054420">
              <w:rPr>
                <w:rFonts w:ascii="Times New Roman" w:hAnsi="Times New Roman" w:cs="Times New Roman"/>
                <w:bCs/>
                <w:sz w:val="24"/>
                <w:szCs w:val="24"/>
              </w:rPr>
              <w:t>2</w:t>
            </w:r>
          </w:p>
        </w:tc>
        <w:tc>
          <w:tcPr>
            <w:tcW w:w="2409" w:type="dxa"/>
          </w:tcPr>
          <w:p w14:paraId="1F7F4A15" w14:textId="0275736D" w:rsidR="00F753E9" w:rsidRPr="00054420" w:rsidRDefault="00F753E9" w:rsidP="00F753E9">
            <w:pPr>
              <w:rPr>
                <w:rFonts w:ascii="Times New Roman" w:hAnsi="Times New Roman" w:cs="Times New Roman"/>
                <w:sz w:val="24"/>
                <w:szCs w:val="24"/>
              </w:rPr>
            </w:pPr>
            <w:r w:rsidRPr="00054420">
              <w:rPr>
                <w:rFonts w:ascii="Times New Roman" w:hAnsi="Times New Roman" w:cs="Times New Roman"/>
                <w:sz w:val="24"/>
                <w:szCs w:val="24"/>
              </w:rPr>
              <w:t>ЕАО, г. Биробиджан, ул. Стяжкина, д. 20</w:t>
            </w:r>
          </w:p>
        </w:tc>
        <w:tc>
          <w:tcPr>
            <w:tcW w:w="3686" w:type="dxa"/>
          </w:tcPr>
          <w:p w14:paraId="7149C61E" w14:textId="1AA1DA4C" w:rsidR="00F753E9" w:rsidRPr="00054420" w:rsidRDefault="004E189F" w:rsidP="004C17BA">
            <w:pPr>
              <w:jc w:val="center"/>
              <w:rPr>
                <w:rFonts w:ascii="Times New Roman" w:hAnsi="Times New Roman" w:cs="Times New Roman"/>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w:t>
            </w:r>
            <w:r w:rsidR="004C17BA">
              <w:rPr>
                <w:rFonts w:ascii="Times New Roman" w:hAnsi="Times New Roman" w:cs="Times New Roman"/>
                <w:snapToGrid w:val="0"/>
                <w:sz w:val="24"/>
                <w:szCs w:val="24"/>
              </w:rPr>
              <w:t>доотведения, электроснабжения)</w:t>
            </w:r>
          </w:p>
        </w:tc>
        <w:tc>
          <w:tcPr>
            <w:tcW w:w="1560" w:type="dxa"/>
          </w:tcPr>
          <w:p w14:paraId="36425978" w14:textId="2C7968FF" w:rsidR="00F753E9" w:rsidRPr="00054420" w:rsidRDefault="00F753E9" w:rsidP="00F753E9">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1</w:t>
            </w:r>
            <w:r w:rsidR="00E721CE">
              <w:rPr>
                <w:rFonts w:ascii="Times New Roman" w:hAnsi="Times New Roman" w:cs="Times New Roman"/>
                <w:bCs/>
                <w:sz w:val="24"/>
                <w:szCs w:val="24"/>
              </w:rPr>
              <w:t> </w:t>
            </w:r>
            <w:r w:rsidRPr="00054420">
              <w:rPr>
                <w:rFonts w:ascii="Times New Roman" w:hAnsi="Times New Roman" w:cs="Times New Roman"/>
                <w:bCs/>
                <w:sz w:val="24"/>
                <w:szCs w:val="24"/>
              </w:rPr>
              <w:t>393</w:t>
            </w:r>
            <w:r w:rsidR="00E721CE">
              <w:rPr>
                <w:rFonts w:ascii="Times New Roman" w:hAnsi="Times New Roman" w:cs="Times New Roman"/>
                <w:bCs/>
                <w:sz w:val="24"/>
                <w:szCs w:val="24"/>
              </w:rPr>
              <w:t xml:space="preserve"> </w:t>
            </w:r>
            <w:r w:rsidRPr="00054420">
              <w:rPr>
                <w:rFonts w:ascii="Times New Roman" w:hAnsi="Times New Roman" w:cs="Times New Roman"/>
                <w:bCs/>
                <w:sz w:val="24"/>
                <w:szCs w:val="24"/>
              </w:rPr>
              <w:t>691,00</w:t>
            </w:r>
          </w:p>
        </w:tc>
        <w:tc>
          <w:tcPr>
            <w:tcW w:w="1842" w:type="dxa"/>
            <w:vMerge/>
          </w:tcPr>
          <w:p w14:paraId="2A6F3214" w14:textId="77777777" w:rsidR="00F753E9" w:rsidRPr="00054420" w:rsidRDefault="00F753E9" w:rsidP="00F753E9">
            <w:pPr>
              <w:jc w:val="center"/>
              <w:rPr>
                <w:rFonts w:ascii="Times New Roman" w:hAnsi="Times New Roman" w:cs="Times New Roman"/>
                <w:sz w:val="24"/>
                <w:szCs w:val="24"/>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833"/>
      </w:tblGrid>
      <w:tr w:rsidR="00054420" w:rsidRPr="00054420" w14:paraId="600F7FB0"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048E16C3"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5A0BEA2A"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Перечень основных данных и требований</w:t>
            </w:r>
          </w:p>
        </w:tc>
        <w:tc>
          <w:tcPr>
            <w:tcW w:w="6833" w:type="dxa"/>
            <w:tcBorders>
              <w:top w:val="single" w:sz="4" w:space="0" w:color="auto"/>
              <w:left w:val="single" w:sz="4" w:space="0" w:color="auto"/>
              <w:bottom w:val="single" w:sz="4" w:space="0" w:color="auto"/>
              <w:right w:val="single" w:sz="4" w:space="0" w:color="auto"/>
            </w:tcBorders>
            <w:hideMark/>
          </w:tcPr>
          <w:p w14:paraId="1623375C"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Содержание основных данных и требований</w:t>
            </w:r>
          </w:p>
        </w:tc>
      </w:tr>
      <w:tr w:rsidR="00054420" w:rsidRPr="00054420" w14:paraId="774A39D8"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4DA276C7"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6CB38316"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Основание для выполнения работ</w:t>
            </w:r>
          </w:p>
        </w:tc>
        <w:tc>
          <w:tcPr>
            <w:tcW w:w="6833" w:type="dxa"/>
            <w:tcBorders>
              <w:top w:val="single" w:sz="4" w:space="0" w:color="auto"/>
              <w:left w:val="single" w:sz="4" w:space="0" w:color="auto"/>
              <w:bottom w:val="single" w:sz="4" w:space="0" w:color="auto"/>
              <w:right w:val="single" w:sz="4" w:space="0" w:color="auto"/>
            </w:tcBorders>
            <w:hideMark/>
          </w:tcPr>
          <w:p w14:paraId="3DB8D82E"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1.1.</w:t>
            </w:r>
            <w:r w:rsidRPr="00054420">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054420" w:rsidRPr="00054420" w14:paraId="30324AB3"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759A0B34"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1ACADEC"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Заказчик</w:t>
            </w:r>
          </w:p>
        </w:tc>
        <w:tc>
          <w:tcPr>
            <w:tcW w:w="6833" w:type="dxa"/>
            <w:tcBorders>
              <w:top w:val="single" w:sz="4" w:space="0" w:color="auto"/>
              <w:left w:val="single" w:sz="4" w:space="0" w:color="auto"/>
              <w:bottom w:val="single" w:sz="4" w:space="0" w:color="auto"/>
              <w:right w:val="single" w:sz="4" w:space="0" w:color="auto"/>
            </w:tcBorders>
            <w:hideMark/>
          </w:tcPr>
          <w:p w14:paraId="4898FD18" w14:textId="77777777" w:rsidR="00054420" w:rsidRPr="00054420" w:rsidRDefault="00054420" w:rsidP="00721176">
            <w:pPr>
              <w:widowControl w:val="0"/>
              <w:autoSpaceDE w:val="0"/>
              <w:autoSpaceDN w:val="0"/>
              <w:adjustRightInd w:val="0"/>
              <w:spacing w:after="0" w:line="240" w:lineRule="auto"/>
              <w:jc w:val="both"/>
              <w:rPr>
                <w:rFonts w:ascii="Times New Roman" w:hAnsi="Times New Roman" w:cs="Times New Roman"/>
                <w:sz w:val="24"/>
                <w:szCs w:val="24"/>
              </w:rPr>
            </w:pPr>
            <w:r w:rsidRPr="00054420">
              <w:rPr>
                <w:rFonts w:ascii="Times New Roman" w:hAnsi="Times New Roman" w:cs="Times New Roman"/>
                <w:b/>
                <w:sz w:val="24"/>
                <w:szCs w:val="24"/>
              </w:rPr>
              <w:t xml:space="preserve">2.1. </w:t>
            </w:r>
            <w:r w:rsidRPr="00054420">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054420" w:rsidRPr="00054420" w14:paraId="5F88EE71"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14688BB9"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9C4F1C1"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Месторасположение объекта</w:t>
            </w:r>
          </w:p>
        </w:tc>
        <w:tc>
          <w:tcPr>
            <w:tcW w:w="6833" w:type="dxa"/>
            <w:tcBorders>
              <w:top w:val="single" w:sz="4" w:space="0" w:color="auto"/>
              <w:left w:val="single" w:sz="4" w:space="0" w:color="auto"/>
              <w:bottom w:val="single" w:sz="4" w:space="0" w:color="auto"/>
              <w:right w:val="single" w:sz="4" w:space="0" w:color="auto"/>
            </w:tcBorders>
            <w:hideMark/>
          </w:tcPr>
          <w:p w14:paraId="637B3FC5" w14:textId="77777777" w:rsidR="00054420" w:rsidRPr="00054420" w:rsidRDefault="00054420" w:rsidP="00721176">
            <w:pPr>
              <w:spacing w:after="0" w:line="240" w:lineRule="auto"/>
              <w:rPr>
                <w:rFonts w:ascii="Times New Roman" w:hAnsi="Times New Roman" w:cs="Times New Roman"/>
                <w:sz w:val="24"/>
                <w:szCs w:val="24"/>
              </w:rPr>
            </w:pPr>
            <w:r w:rsidRPr="00054420">
              <w:rPr>
                <w:rFonts w:ascii="Times New Roman" w:hAnsi="Times New Roman" w:cs="Times New Roman"/>
                <w:b/>
                <w:sz w:val="24"/>
                <w:szCs w:val="24"/>
              </w:rPr>
              <w:t>3.1.</w:t>
            </w:r>
            <w:r w:rsidRPr="00054420">
              <w:rPr>
                <w:rFonts w:ascii="Times New Roman" w:hAnsi="Times New Roman" w:cs="Times New Roman"/>
                <w:sz w:val="24"/>
                <w:szCs w:val="24"/>
              </w:rPr>
              <w:t xml:space="preserve"> ЕАО, г. Биробиджан, ул. Пионерская, 55</w:t>
            </w:r>
          </w:p>
          <w:p w14:paraId="0A4A4D6C" w14:textId="77777777" w:rsidR="00054420" w:rsidRPr="00054420" w:rsidRDefault="00054420" w:rsidP="00721176">
            <w:pPr>
              <w:spacing w:after="0" w:line="240" w:lineRule="auto"/>
              <w:rPr>
                <w:rFonts w:ascii="Times New Roman" w:hAnsi="Times New Roman" w:cs="Times New Roman"/>
                <w:sz w:val="24"/>
                <w:szCs w:val="24"/>
              </w:rPr>
            </w:pPr>
            <w:r w:rsidRPr="00054420">
              <w:rPr>
                <w:rFonts w:ascii="Times New Roman" w:hAnsi="Times New Roman" w:cs="Times New Roman"/>
                <w:b/>
                <w:sz w:val="24"/>
                <w:szCs w:val="24"/>
              </w:rPr>
              <w:t>3.2.</w:t>
            </w:r>
            <w:r w:rsidRPr="00054420">
              <w:rPr>
                <w:rFonts w:ascii="Times New Roman" w:hAnsi="Times New Roman" w:cs="Times New Roman"/>
                <w:sz w:val="24"/>
                <w:szCs w:val="24"/>
              </w:rPr>
              <w:t xml:space="preserve"> ЕАО, г. Биробиджан, ул. Стяжкина, 20</w:t>
            </w:r>
          </w:p>
        </w:tc>
      </w:tr>
      <w:tr w:rsidR="00054420" w:rsidRPr="00054420" w14:paraId="0A483A89"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23304676"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E0BD571"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Цели исполнения результатов работ</w:t>
            </w:r>
          </w:p>
        </w:tc>
        <w:tc>
          <w:tcPr>
            <w:tcW w:w="6833" w:type="dxa"/>
            <w:tcBorders>
              <w:top w:val="single" w:sz="4" w:space="0" w:color="auto"/>
              <w:left w:val="single" w:sz="4" w:space="0" w:color="auto"/>
              <w:bottom w:val="single" w:sz="4" w:space="0" w:color="auto"/>
              <w:right w:val="single" w:sz="4" w:space="0" w:color="auto"/>
            </w:tcBorders>
            <w:hideMark/>
          </w:tcPr>
          <w:p w14:paraId="770808D8"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b/>
                <w:sz w:val="24"/>
                <w:szCs w:val="24"/>
              </w:rPr>
              <w:t>4.1.</w:t>
            </w:r>
            <w:r w:rsidRPr="00054420">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054420" w:rsidRPr="00054420" w14:paraId="60FE32C3"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0FFA5B2F"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1288E382"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Виды выполняемых работ</w:t>
            </w:r>
          </w:p>
        </w:tc>
        <w:tc>
          <w:tcPr>
            <w:tcW w:w="6833" w:type="dxa"/>
            <w:tcBorders>
              <w:top w:val="single" w:sz="4" w:space="0" w:color="auto"/>
              <w:left w:val="single" w:sz="4" w:space="0" w:color="auto"/>
              <w:bottom w:val="single" w:sz="4" w:space="0" w:color="auto"/>
              <w:right w:val="single" w:sz="4" w:space="0" w:color="auto"/>
            </w:tcBorders>
            <w:hideMark/>
          </w:tcPr>
          <w:p w14:paraId="288CA601" w14:textId="77777777" w:rsidR="00054420" w:rsidRPr="00054420" w:rsidRDefault="00054420" w:rsidP="00721176">
            <w:pPr>
              <w:spacing w:after="0"/>
              <w:rPr>
                <w:rFonts w:ascii="Times New Roman" w:hAnsi="Times New Roman" w:cs="Times New Roman"/>
                <w:sz w:val="24"/>
                <w:szCs w:val="24"/>
              </w:rPr>
            </w:pPr>
            <w:r w:rsidRPr="00054420">
              <w:rPr>
                <w:rFonts w:ascii="Times New Roman" w:hAnsi="Times New Roman" w:cs="Times New Roman"/>
                <w:b/>
                <w:sz w:val="24"/>
                <w:szCs w:val="24"/>
              </w:rPr>
              <w:t>5</w:t>
            </w:r>
            <w:r w:rsidRPr="00054420">
              <w:rPr>
                <w:rFonts w:ascii="Times New Roman" w:hAnsi="Times New Roman" w:cs="Times New Roman"/>
                <w:sz w:val="24"/>
                <w:szCs w:val="24"/>
              </w:rPr>
              <w:t>.1. Капитальный ремонт внутридомовых инженерных систем</w:t>
            </w:r>
          </w:p>
          <w:p w14:paraId="36C93B8C" w14:textId="14D17BB5" w:rsidR="00054420" w:rsidRPr="00054420" w:rsidRDefault="00054420" w:rsidP="00721176">
            <w:pPr>
              <w:spacing w:after="0"/>
              <w:rPr>
                <w:rFonts w:ascii="Times New Roman" w:hAnsi="Times New Roman" w:cs="Times New Roman"/>
                <w:sz w:val="24"/>
                <w:szCs w:val="24"/>
              </w:rPr>
            </w:pPr>
            <w:r w:rsidRPr="00054420">
              <w:rPr>
                <w:rFonts w:ascii="Times New Roman" w:hAnsi="Times New Roman" w:cs="Times New Roman"/>
                <w:sz w:val="24"/>
                <w:szCs w:val="24"/>
              </w:rPr>
              <w:t>(тепло,-водоснабжения, водоотведения, электроснабжения</w:t>
            </w:r>
            <w:r w:rsidR="00960BE1">
              <w:rPr>
                <w:rFonts w:ascii="Times New Roman" w:hAnsi="Times New Roman" w:cs="Times New Roman"/>
                <w:sz w:val="24"/>
                <w:szCs w:val="24"/>
              </w:rPr>
              <w:t>, установка общедомовых приборов учёта</w:t>
            </w:r>
            <w:r w:rsidRPr="00054420">
              <w:rPr>
                <w:rFonts w:ascii="Times New Roman" w:hAnsi="Times New Roman" w:cs="Times New Roman"/>
                <w:sz w:val="24"/>
                <w:szCs w:val="24"/>
              </w:rPr>
              <w:t>)</w:t>
            </w:r>
          </w:p>
        </w:tc>
      </w:tr>
      <w:tr w:rsidR="00054420" w:rsidRPr="00054420" w14:paraId="06594F8C"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12EE58EE"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5CD66020"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Условия выполнения работ</w:t>
            </w:r>
          </w:p>
        </w:tc>
        <w:tc>
          <w:tcPr>
            <w:tcW w:w="6833" w:type="dxa"/>
            <w:tcBorders>
              <w:top w:val="single" w:sz="4" w:space="0" w:color="auto"/>
              <w:left w:val="single" w:sz="4" w:space="0" w:color="auto"/>
              <w:bottom w:val="single" w:sz="4" w:space="0" w:color="auto"/>
              <w:right w:val="single" w:sz="4" w:space="0" w:color="auto"/>
            </w:tcBorders>
            <w:hideMark/>
          </w:tcPr>
          <w:p w14:paraId="27329846"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6.1.</w:t>
            </w:r>
            <w:r w:rsidRPr="00054420">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многоквартирного дома. </w:t>
            </w:r>
          </w:p>
          <w:p w14:paraId="5B087771"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b/>
                <w:sz w:val="24"/>
                <w:szCs w:val="24"/>
              </w:rPr>
              <w:t>6.2.</w:t>
            </w:r>
            <w:r w:rsidRPr="00054420">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
          <w:p w14:paraId="6EDB04DD"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6.3.</w:t>
            </w:r>
            <w:r w:rsidRPr="00054420">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предоставить Заказчику.</w:t>
            </w:r>
          </w:p>
          <w:p w14:paraId="635671D1"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b/>
                <w:sz w:val="24"/>
                <w:szCs w:val="24"/>
              </w:rPr>
              <w:lastRenderedPageBreak/>
              <w:t xml:space="preserve">6.4. </w:t>
            </w:r>
            <w:r w:rsidRPr="0005442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 и осуществления надзора за выполнением работ.</w:t>
            </w:r>
          </w:p>
        </w:tc>
      </w:tr>
      <w:tr w:rsidR="00054420" w:rsidRPr="00054420" w14:paraId="4AFDCC7A"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2B4D6190"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52A49186"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Общие требования к выполнению работ</w:t>
            </w:r>
          </w:p>
        </w:tc>
        <w:tc>
          <w:tcPr>
            <w:tcW w:w="6833" w:type="dxa"/>
            <w:tcBorders>
              <w:top w:val="single" w:sz="4" w:space="0" w:color="auto"/>
              <w:left w:val="single" w:sz="4" w:space="0" w:color="auto"/>
              <w:bottom w:val="single" w:sz="4" w:space="0" w:color="auto"/>
              <w:right w:val="single" w:sz="4" w:space="0" w:color="auto"/>
            </w:tcBorders>
            <w:hideMark/>
          </w:tcPr>
          <w:p w14:paraId="0E6FB513"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7.1</w:t>
            </w:r>
            <w:r w:rsidRPr="00054420">
              <w:rPr>
                <w:rFonts w:ascii="Times New Roman" w:hAnsi="Times New Roman" w:cs="Times New Roman"/>
                <w:sz w:val="24"/>
                <w:szCs w:val="24"/>
              </w:rPr>
              <w:t>. В соответствии с ч. 3 ст. 182 Жилищного кодекса РФ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Минрегиона РФ от 30.12.2009 № 624).</w:t>
            </w:r>
          </w:p>
          <w:p w14:paraId="6E8242E3"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7.2</w:t>
            </w:r>
            <w:r w:rsidRPr="00054420">
              <w:rPr>
                <w:rFonts w:ascii="Times New Roman" w:hAnsi="Times New Roman" w:cs="Times New Roman"/>
                <w:sz w:val="24"/>
                <w:szCs w:val="24"/>
              </w:rPr>
              <w:t>. Работы выполнить в соответствии с утвержденной Заказчиком проектно- сметной документацией.</w:t>
            </w:r>
          </w:p>
          <w:p w14:paraId="164CE605" w14:textId="77777777" w:rsidR="00054420" w:rsidRPr="00054420" w:rsidRDefault="00054420" w:rsidP="00721176">
            <w:pPr>
              <w:spacing w:after="0" w:line="240" w:lineRule="auto"/>
              <w:contextualSpacing/>
              <w:jc w:val="both"/>
              <w:rPr>
                <w:rFonts w:ascii="Times New Roman" w:hAnsi="Times New Roman" w:cs="Times New Roman"/>
                <w:sz w:val="24"/>
                <w:szCs w:val="24"/>
              </w:rPr>
            </w:pPr>
            <w:r w:rsidRPr="00054420">
              <w:rPr>
                <w:rFonts w:ascii="Times New Roman" w:hAnsi="Times New Roman" w:cs="Times New Roman"/>
                <w:b/>
                <w:sz w:val="24"/>
                <w:szCs w:val="24"/>
              </w:rPr>
              <w:t>7.3.</w:t>
            </w:r>
            <w:r w:rsidRPr="00054420">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14:paraId="1F21027E" w14:textId="77777777" w:rsidR="00054420" w:rsidRPr="00054420" w:rsidRDefault="00054420" w:rsidP="00054420">
            <w:pPr>
              <w:pStyle w:val="a3"/>
              <w:numPr>
                <w:ilvl w:val="0"/>
                <w:numId w:val="40"/>
              </w:numPr>
              <w:spacing w:after="0" w:line="240" w:lineRule="auto"/>
              <w:jc w:val="both"/>
              <w:rPr>
                <w:rFonts w:ascii="Times New Roman" w:hAnsi="Times New Roman" w:cs="Times New Roman"/>
                <w:sz w:val="24"/>
                <w:szCs w:val="24"/>
              </w:rPr>
            </w:pPr>
            <w:r w:rsidRPr="00054420">
              <w:rPr>
                <w:rFonts w:ascii="Times New Roman" w:hAnsi="Times New Roman" w:cs="Times New Roman"/>
                <w:sz w:val="24"/>
                <w:szCs w:val="24"/>
              </w:rPr>
              <w:t xml:space="preserve">Градостроительный кодекс Российской Федерации </w:t>
            </w:r>
          </w:p>
          <w:p w14:paraId="506969D9" w14:textId="77777777" w:rsidR="00054420" w:rsidRPr="00054420" w:rsidRDefault="00054420" w:rsidP="00721176">
            <w:pPr>
              <w:spacing w:after="0" w:line="240" w:lineRule="auto"/>
              <w:contextualSpacing/>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770E8E02"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046ADD50"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Свод правил СП 54.13330.2011 "СНиП 31-01-2003. Здания жилые многоквартирные;</w:t>
            </w:r>
          </w:p>
          <w:p w14:paraId="12B8FFD6"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Свод правил СП 30.13330.2012 «СНиП 2.04.01-85* «Внутренний водопровод и канализация зданий»;</w:t>
            </w:r>
          </w:p>
          <w:p w14:paraId="5E3B69F1"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 xml:space="preserve">СНиП </w:t>
            </w:r>
            <w:r w:rsidRPr="00054420">
              <w:rPr>
                <w:rFonts w:ascii="Times New Roman" w:hAnsi="Times New Roman" w:cs="Times New Roman"/>
                <w:sz w:val="24"/>
                <w:szCs w:val="24"/>
                <w:lang w:val="en-US"/>
              </w:rPr>
              <w:t>III</w:t>
            </w:r>
            <w:r w:rsidRPr="00054420">
              <w:rPr>
                <w:rFonts w:ascii="Times New Roman" w:hAnsi="Times New Roman" w:cs="Times New Roman"/>
                <w:sz w:val="24"/>
                <w:szCs w:val="24"/>
              </w:rPr>
              <w:t xml:space="preserve"> 3-4-80* «Техника безопасности в строительстве»;</w:t>
            </w:r>
          </w:p>
          <w:p w14:paraId="285C1B0B"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СНиП 12-03-2001 - «Безопасность труда в строительстве Часть 1. Общие требования»;</w:t>
            </w:r>
          </w:p>
          <w:p w14:paraId="70863C53"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СНиП 82-01-95 - «Разработка и применение норм и нормативов расхода материальных ресурсов в строительстве. Основные положения»;</w:t>
            </w:r>
          </w:p>
          <w:p w14:paraId="68C5395B" w14:textId="7AB185CD"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ВСН 42-85(р) - «Правила приемки в эксплуатацию законченных капитальным ремонтом жилых зданий;</w:t>
            </w:r>
          </w:p>
          <w:p w14:paraId="713645FA"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Свод правил СП 48.13330-2011 СНиП 12-01 -2004 - «Организация строительства»;</w:t>
            </w:r>
          </w:p>
          <w:p w14:paraId="4A277391"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Федеральный закон от 07.12.2012 N 416-ФЗ "О водоснабжении и водоотведении";</w:t>
            </w:r>
          </w:p>
          <w:p w14:paraId="6689634E"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w:t>
            </w:r>
            <w:r w:rsidRPr="00054420">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FB39B2D"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 xml:space="preserve">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w:t>
            </w:r>
            <w:r w:rsidRPr="00054420">
              <w:rPr>
                <w:rFonts w:ascii="Times New Roman" w:hAnsi="Times New Roman" w:cs="Times New Roman"/>
                <w:sz w:val="24"/>
                <w:szCs w:val="24"/>
              </w:rPr>
              <w:lastRenderedPageBreak/>
              <w:t>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6854E024"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7.5. Обеспечить качество выполнения всех работ в полном соответствии с требованиями действующих СП, СНиП, ГОСТ, ВСН и других нормативно-технических документов Российской Федерации.</w:t>
            </w:r>
          </w:p>
          <w:p w14:paraId="1B27BA45"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7.6. Установить временный прибор учета электроэнергии. До подписания акта о приемке в эксплуатацию законченных капитальным ремонтом элементов многоквартирного дома возместить управляющей компании расходы электрической энергии по действующим тарифам.</w:t>
            </w:r>
          </w:p>
          <w:p w14:paraId="5E219FD6" w14:textId="77777777" w:rsidR="00054420" w:rsidRPr="00054420" w:rsidRDefault="00054420" w:rsidP="00721176">
            <w:pPr>
              <w:spacing w:after="150" w:line="300" w:lineRule="atLeast"/>
              <w:ind w:left="30" w:right="30"/>
              <w:jc w:val="both"/>
              <w:textAlignment w:val="baseline"/>
              <w:rPr>
                <w:rFonts w:ascii="Times New Roman" w:hAnsi="Times New Roman" w:cs="Times New Roman"/>
                <w:sz w:val="24"/>
                <w:szCs w:val="24"/>
              </w:rPr>
            </w:pPr>
            <w:r w:rsidRPr="00054420">
              <w:rPr>
                <w:rFonts w:ascii="Times New Roman" w:hAnsi="Times New Roman" w:cs="Times New Roman"/>
                <w:sz w:val="24"/>
                <w:szCs w:val="24"/>
              </w:rPr>
              <w:t>7.7. Предоставлять Заказчику еженедельный отчет о ходе выполнения работ на объекте</w:t>
            </w:r>
          </w:p>
        </w:tc>
      </w:tr>
      <w:tr w:rsidR="00054420" w:rsidRPr="00054420" w14:paraId="6132B96D"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059A4834"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0AD0AB3E"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Требования к выполнению сопутствующих работ</w:t>
            </w:r>
          </w:p>
        </w:tc>
        <w:tc>
          <w:tcPr>
            <w:tcW w:w="6833" w:type="dxa"/>
            <w:tcBorders>
              <w:top w:val="single" w:sz="4" w:space="0" w:color="auto"/>
              <w:left w:val="single" w:sz="4" w:space="0" w:color="auto"/>
              <w:bottom w:val="single" w:sz="4" w:space="0" w:color="auto"/>
              <w:right w:val="single" w:sz="4" w:space="0" w:color="auto"/>
            </w:tcBorders>
            <w:hideMark/>
          </w:tcPr>
          <w:p w14:paraId="02460D6B"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8.1.</w:t>
            </w:r>
            <w:r w:rsidRPr="00054420">
              <w:rPr>
                <w:rFonts w:ascii="Times New Roman" w:hAnsi="Times New Roman" w:cs="Times New Roman"/>
                <w:sz w:val="24"/>
                <w:szCs w:val="24"/>
              </w:rPr>
              <w:t xml:space="preserve"> Обеспечить согласование и приемку скрытых и выполненных работ с представителем Заказчика. Оформить акты на скрытые работы. Оформить фотофиксацию скрытых работ и основных этапов ремонта.</w:t>
            </w:r>
          </w:p>
          <w:p w14:paraId="547D7592"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b/>
                <w:sz w:val="24"/>
                <w:szCs w:val="24"/>
              </w:rPr>
              <w:t>8.2.</w:t>
            </w:r>
            <w:r w:rsidRPr="00054420">
              <w:rPr>
                <w:rFonts w:ascii="Times New Roman" w:hAnsi="Times New Roman" w:cs="Times New Roman"/>
                <w:sz w:val="24"/>
                <w:szCs w:val="24"/>
              </w:rPr>
              <w:t>Обеспечить вывоз строительного мусора.</w:t>
            </w:r>
          </w:p>
          <w:p w14:paraId="6C14489E"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8.3.</w:t>
            </w:r>
            <w:r w:rsidRPr="00054420">
              <w:rPr>
                <w:rFonts w:ascii="Times New Roman" w:hAnsi="Times New Roman" w:cs="Times New Roman"/>
                <w:sz w:val="24"/>
                <w:szCs w:val="24"/>
              </w:rPr>
              <w:t xml:space="preserve"> Ежедневно заполнять журнал производства работ</w:t>
            </w:r>
          </w:p>
        </w:tc>
      </w:tr>
      <w:tr w:rsidR="00054420" w:rsidRPr="00054420" w14:paraId="03F032E8"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72007751"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16EE4DC6"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Порядок (последовательность, этапы) выполненных работ</w:t>
            </w:r>
          </w:p>
        </w:tc>
        <w:tc>
          <w:tcPr>
            <w:tcW w:w="6833" w:type="dxa"/>
            <w:tcBorders>
              <w:top w:val="single" w:sz="4" w:space="0" w:color="auto"/>
              <w:left w:val="single" w:sz="4" w:space="0" w:color="auto"/>
              <w:bottom w:val="single" w:sz="4" w:space="0" w:color="auto"/>
              <w:right w:val="single" w:sz="4" w:space="0" w:color="auto"/>
            </w:tcBorders>
            <w:hideMark/>
          </w:tcPr>
          <w:p w14:paraId="4F2A5568"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9.1.</w:t>
            </w:r>
            <w:r w:rsidRPr="00054420">
              <w:rPr>
                <w:rFonts w:ascii="Times New Roman" w:hAnsi="Times New Roman" w:cs="Times New Roman"/>
                <w:sz w:val="24"/>
                <w:szCs w:val="24"/>
              </w:rPr>
              <w:t xml:space="preserve"> До начала работ разработать и предоставить график производства работ на утверждение Заказчику. </w:t>
            </w:r>
          </w:p>
          <w:p w14:paraId="261B64A1"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9.2.</w:t>
            </w:r>
            <w:r w:rsidRPr="00054420">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воды. Определить порядок расчета за потребленные ресурсы.</w:t>
            </w:r>
          </w:p>
        </w:tc>
      </w:tr>
      <w:tr w:rsidR="00054420" w:rsidRPr="00054420" w14:paraId="0B3E8117"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30DDAD86"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4356ACD8"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Требования по объему гарантий качества работ</w:t>
            </w:r>
          </w:p>
        </w:tc>
        <w:tc>
          <w:tcPr>
            <w:tcW w:w="6833" w:type="dxa"/>
            <w:tcBorders>
              <w:top w:val="single" w:sz="4" w:space="0" w:color="auto"/>
              <w:left w:val="single" w:sz="4" w:space="0" w:color="auto"/>
              <w:bottom w:val="single" w:sz="4" w:space="0" w:color="auto"/>
              <w:right w:val="single" w:sz="4" w:space="0" w:color="auto"/>
            </w:tcBorders>
            <w:hideMark/>
          </w:tcPr>
          <w:p w14:paraId="6F31B907" w14:textId="17782D42"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b/>
                <w:sz w:val="24"/>
                <w:szCs w:val="24"/>
              </w:rPr>
              <w:t xml:space="preserve">10.1. </w:t>
            </w:r>
            <w:r w:rsidRPr="00054420">
              <w:rPr>
                <w:rFonts w:ascii="Times New Roman" w:hAnsi="Times New Roman" w:cs="Times New Roman"/>
                <w:sz w:val="24"/>
                <w:szCs w:val="24"/>
              </w:rPr>
              <w:t xml:space="preserve">Гарантийный срок на выполненные работы 5 лет с момента подписания акта сдачи – приемки выполненных работ.  </w:t>
            </w:r>
          </w:p>
          <w:p w14:paraId="61942439" w14:textId="77777777" w:rsidR="00054420" w:rsidRPr="00054420" w:rsidRDefault="00054420" w:rsidP="00721176">
            <w:pPr>
              <w:jc w:val="both"/>
              <w:rPr>
                <w:rFonts w:ascii="Times New Roman" w:hAnsi="Times New Roman" w:cs="Times New Roman"/>
                <w:sz w:val="24"/>
                <w:szCs w:val="24"/>
              </w:rPr>
            </w:pPr>
            <w:r w:rsidRPr="00054420">
              <w:rPr>
                <w:rFonts w:ascii="Times New Roman" w:hAnsi="Times New Roman" w:cs="Times New Roman"/>
                <w:sz w:val="24"/>
                <w:szCs w:val="24"/>
              </w:rPr>
              <w:t xml:space="preserve"> </w:t>
            </w:r>
            <w:r w:rsidRPr="00054420">
              <w:rPr>
                <w:rFonts w:ascii="Times New Roman" w:hAnsi="Times New Roman" w:cs="Times New Roman"/>
                <w:b/>
                <w:color w:val="000000"/>
                <w:sz w:val="24"/>
                <w:szCs w:val="24"/>
              </w:rPr>
              <w:t>10.2</w:t>
            </w:r>
            <w:r w:rsidRPr="00054420">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54420" w:rsidRPr="00054420" w14:paraId="5BF7D4EE"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77EB15C9"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10AFB656"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Правовое регулирование приобретения и использования выполняемых работ</w:t>
            </w:r>
          </w:p>
        </w:tc>
        <w:tc>
          <w:tcPr>
            <w:tcW w:w="6833" w:type="dxa"/>
            <w:tcBorders>
              <w:top w:val="single" w:sz="4" w:space="0" w:color="auto"/>
              <w:left w:val="single" w:sz="4" w:space="0" w:color="auto"/>
              <w:bottom w:val="single" w:sz="4" w:space="0" w:color="auto"/>
              <w:right w:val="single" w:sz="4" w:space="0" w:color="auto"/>
            </w:tcBorders>
            <w:hideMark/>
          </w:tcPr>
          <w:p w14:paraId="3FF2AD86"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b/>
                <w:sz w:val="24"/>
                <w:szCs w:val="24"/>
              </w:rPr>
              <w:t>11.1.</w:t>
            </w:r>
            <w:r w:rsidRPr="00054420">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054420" w:rsidRPr="00054420" w14:paraId="674B7F8D"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4DB093D7"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0A246FBB"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Иные требования</w:t>
            </w:r>
          </w:p>
        </w:tc>
        <w:tc>
          <w:tcPr>
            <w:tcW w:w="6833" w:type="dxa"/>
            <w:tcBorders>
              <w:top w:val="single" w:sz="4" w:space="0" w:color="auto"/>
              <w:left w:val="single" w:sz="4" w:space="0" w:color="auto"/>
              <w:bottom w:val="single" w:sz="4" w:space="0" w:color="auto"/>
              <w:right w:val="single" w:sz="4" w:space="0" w:color="auto"/>
            </w:tcBorders>
            <w:hideMark/>
          </w:tcPr>
          <w:p w14:paraId="32DF1D7E" w14:textId="77777777" w:rsidR="00054420" w:rsidRPr="00054420" w:rsidRDefault="00054420" w:rsidP="00721176">
            <w:pPr>
              <w:spacing w:after="0" w:line="240" w:lineRule="auto"/>
              <w:rPr>
                <w:rFonts w:ascii="Times New Roman" w:hAnsi="Times New Roman" w:cs="Times New Roman"/>
                <w:sz w:val="24"/>
                <w:szCs w:val="24"/>
              </w:rPr>
            </w:pPr>
            <w:r w:rsidRPr="00054420">
              <w:rPr>
                <w:rFonts w:ascii="Times New Roman" w:hAnsi="Times New Roman" w:cs="Times New Roman"/>
                <w:b/>
                <w:sz w:val="24"/>
                <w:szCs w:val="24"/>
              </w:rPr>
              <w:t>12.1.</w:t>
            </w:r>
            <w:r w:rsidRPr="00054420">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47B4C55" w14:textId="77777777" w:rsidR="00054420" w:rsidRPr="00054420" w:rsidRDefault="00054420" w:rsidP="00721176">
            <w:pPr>
              <w:spacing w:after="0" w:line="240" w:lineRule="auto"/>
              <w:rPr>
                <w:rFonts w:ascii="Times New Roman" w:hAnsi="Times New Roman" w:cs="Times New Roman"/>
                <w:sz w:val="24"/>
                <w:szCs w:val="24"/>
              </w:rPr>
            </w:pPr>
            <w:r w:rsidRPr="00054420">
              <w:rPr>
                <w:rFonts w:ascii="Times New Roman" w:hAnsi="Times New Roman" w:cs="Times New Roman"/>
                <w:b/>
                <w:sz w:val="24"/>
                <w:szCs w:val="24"/>
              </w:rPr>
              <w:t xml:space="preserve">12.2. </w:t>
            </w:r>
            <w:r w:rsidRPr="00054420">
              <w:rPr>
                <w:rFonts w:ascii="Times New Roman" w:hAnsi="Times New Roman" w:cs="Times New Roman"/>
                <w:sz w:val="24"/>
                <w:szCs w:val="24"/>
              </w:rPr>
              <w:t>В случае причинения ущерба имуществу третьих лиц, подрядчик обязан предоставить письменное подтверждение о решении возникших имущественных разногласий (расписки установленного образца).</w:t>
            </w:r>
          </w:p>
          <w:p w14:paraId="2CBCEFE2" w14:textId="1C6AD857" w:rsidR="00054420" w:rsidRPr="00054420" w:rsidRDefault="00054420" w:rsidP="00054420">
            <w:pPr>
              <w:spacing w:after="0" w:line="240" w:lineRule="auto"/>
              <w:rPr>
                <w:rFonts w:ascii="Times New Roman" w:hAnsi="Times New Roman" w:cs="Times New Roman"/>
                <w:sz w:val="24"/>
                <w:szCs w:val="24"/>
              </w:rPr>
            </w:pPr>
            <w:r w:rsidRPr="00054420">
              <w:rPr>
                <w:rFonts w:ascii="Times New Roman" w:hAnsi="Times New Roman" w:cs="Times New Roman"/>
                <w:b/>
                <w:sz w:val="24"/>
                <w:szCs w:val="24"/>
              </w:rPr>
              <w:t>12.3.</w:t>
            </w:r>
            <w:r w:rsidRPr="00054420">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054420" w:rsidRPr="00054420" w14:paraId="5907D45D" w14:textId="77777777" w:rsidTr="00054420">
        <w:tc>
          <w:tcPr>
            <w:tcW w:w="709" w:type="dxa"/>
            <w:tcBorders>
              <w:top w:val="single" w:sz="4" w:space="0" w:color="auto"/>
              <w:left w:val="single" w:sz="4" w:space="0" w:color="auto"/>
              <w:bottom w:val="single" w:sz="4" w:space="0" w:color="auto"/>
              <w:right w:val="single" w:sz="4" w:space="0" w:color="auto"/>
            </w:tcBorders>
            <w:hideMark/>
          </w:tcPr>
          <w:p w14:paraId="566924E1" w14:textId="77777777" w:rsidR="00054420" w:rsidRPr="00054420" w:rsidRDefault="00054420" w:rsidP="00721176">
            <w:pPr>
              <w:jc w:val="center"/>
              <w:rPr>
                <w:rFonts w:ascii="Times New Roman" w:hAnsi="Times New Roman" w:cs="Times New Roman"/>
                <w:b/>
                <w:sz w:val="24"/>
                <w:szCs w:val="24"/>
              </w:rPr>
            </w:pPr>
            <w:r w:rsidRPr="00054420">
              <w:rPr>
                <w:rFonts w:ascii="Times New Roman" w:hAnsi="Times New Roman" w:cs="Times New Roman"/>
                <w:b/>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hideMark/>
          </w:tcPr>
          <w:p w14:paraId="1AB8B1B8" w14:textId="77777777" w:rsidR="00054420" w:rsidRPr="00054420" w:rsidRDefault="00054420" w:rsidP="00721176">
            <w:pPr>
              <w:rPr>
                <w:rFonts w:ascii="Times New Roman" w:hAnsi="Times New Roman" w:cs="Times New Roman"/>
                <w:b/>
                <w:sz w:val="24"/>
                <w:szCs w:val="24"/>
              </w:rPr>
            </w:pPr>
            <w:r w:rsidRPr="00054420">
              <w:rPr>
                <w:rFonts w:ascii="Times New Roman" w:hAnsi="Times New Roman" w:cs="Times New Roman"/>
                <w:b/>
                <w:sz w:val="24"/>
                <w:szCs w:val="24"/>
              </w:rPr>
              <w:t>Срок выполнения работ</w:t>
            </w:r>
          </w:p>
        </w:tc>
        <w:tc>
          <w:tcPr>
            <w:tcW w:w="6833" w:type="dxa"/>
            <w:tcBorders>
              <w:top w:val="single" w:sz="4" w:space="0" w:color="auto"/>
              <w:left w:val="single" w:sz="4" w:space="0" w:color="auto"/>
              <w:bottom w:val="single" w:sz="4" w:space="0" w:color="auto"/>
              <w:right w:val="single" w:sz="4" w:space="0" w:color="auto"/>
            </w:tcBorders>
            <w:hideMark/>
          </w:tcPr>
          <w:p w14:paraId="3A869B7D" w14:textId="77777777" w:rsidR="00054420" w:rsidRPr="00054420" w:rsidRDefault="00054420" w:rsidP="00721176">
            <w:pPr>
              <w:rPr>
                <w:rFonts w:ascii="Times New Roman" w:hAnsi="Times New Roman" w:cs="Times New Roman"/>
                <w:sz w:val="24"/>
                <w:szCs w:val="24"/>
              </w:rPr>
            </w:pPr>
            <w:r w:rsidRPr="00054420">
              <w:rPr>
                <w:rFonts w:ascii="Times New Roman" w:hAnsi="Times New Roman" w:cs="Times New Roman"/>
                <w:sz w:val="24"/>
                <w:szCs w:val="24"/>
              </w:rPr>
              <w:t>В соответствии с договором</w:t>
            </w:r>
          </w:p>
        </w:tc>
      </w:tr>
    </w:tbl>
    <w:p w14:paraId="44913146" w14:textId="77777777" w:rsidR="00054420" w:rsidRPr="00054420" w:rsidRDefault="00054420"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77777777" w:rsidR="00054420" w:rsidRPr="00054420" w:rsidRDefault="0005442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3544"/>
        <w:gridCol w:w="1491"/>
        <w:gridCol w:w="1472"/>
        <w:gridCol w:w="1466"/>
      </w:tblGrid>
      <w:tr w:rsidR="003C67B5" w:rsidRPr="00054420" w14:paraId="236F34BB" w14:textId="77777777" w:rsidTr="00B179EF">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Адресный перечень МКД (объектов)</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054420" w:rsidRDefault="003C67B5" w:rsidP="003C6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Pr="006F4EF7">
              <w:rPr>
                <w:rFonts w:ascii="Times New Roman" w:eastAsia="Times New Roman" w:hAnsi="Times New Roman" w:cs="Times New Roman"/>
                <w:color w:val="000000"/>
                <w:sz w:val="24"/>
                <w:szCs w:val="24"/>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выполнения работ</w:t>
            </w:r>
          </w:p>
        </w:tc>
        <w:tc>
          <w:tcPr>
            <w:tcW w:w="147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Pr>
                <w:rFonts w:ascii="Times New Roman" w:eastAsia="Times New Roman" w:hAnsi="Times New Roman" w:cs="Times New Roman"/>
                <w:color w:val="000000"/>
                <w:sz w:val="24"/>
                <w:szCs w:val="24"/>
              </w:rPr>
              <w:t>этапов выполнения работ</w:t>
            </w:r>
            <w:r w:rsidRPr="006F4EF7">
              <w:rPr>
                <w:rFonts w:ascii="Times New Roman" w:eastAsia="Times New Roman" w:hAnsi="Times New Roman" w:cs="Times New Roman"/>
                <w:color w:val="000000"/>
                <w:sz w:val="24"/>
                <w:szCs w:val="24"/>
              </w:rPr>
              <w:t>, руб.</w:t>
            </w:r>
          </w:p>
        </w:tc>
      </w:tr>
      <w:tr w:rsidR="003C67B5" w:rsidRPr="00054420" w14:paraId="0BDBC460" w14:textId="77777777" w:rsidTr="00B179E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14:paraId="7C46AB7E" w14:textId="77777777" w:rsidR="003C67B5" w:rsidRPr="00054420" w:rsidRDefault="003C67B5" w:rsidP="00721176">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1</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423FC84" w14:textId="51317EA8" w:rsidR="003C67B5" w:rsidRPr="00054420" w:rsidRDefault="003C67B5" w:rsidP="003C67B5">
            <w:pPr>
              <w:spacing w:after="0" w:line="240" w:lineRule="auto"/>
              <w:rPr>
                <w:rFonts w:ascii="Times New Roman" w:hAnsi="Times New Roman" w:cs="Times New Roman"/>
                <w:sz w:val="24"/>
                <w:szCs w:val="24"/>
              </w:rPr>
            </w:pPr>
            <w:r w:rsidRPr="00054420">
              <w:rPr>
                <w:rFonts w:ascii="Times New Roman" w:hAnsi="Times New Roman" w:cs="Times New Roman"/>
                <w:sz w:val="24"/>
                <w:szCs w:val="24"/>
              </w:rPr>
              <w:t>ЕАО, г. Биробиджан, ул. Пионерская, 55</w:t>
            </w:r>
          </w:p>
        </w:tc>
        <w:tc>
          <w:tcPr>
            <w:tcW w:w="3544" w:type="dxa"/>
            <w:tcBorders>
              <w:top w:val="single" w:sz="4" w:space="0" w:color="auto"/>
              <w:left w:val="single" w:sz="4" w:space="0" w:color="auto"/>
              <w:right w:val="single" w:sz="4" w:space="0" w:color="auto"/>
            </w:tcBorders>
            <w:vAlign w:val="center"/>
            <w:hideMark/>
          </w:tcPr>
          <w:p w14:paraId="739B0D92"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водоотведения, электроснабжения); установка общедомовых приборов учета</w:t>
            </w:r>
          </w:p>
        </w:tc>
        <w:tc>
          <w:tcPr>
            <w:tcW w:w="1491" w:type="dxa"/>
            <w:tcBorders>
              <w:top w:val="single" w:sz="4" w:space="0" w:color="auto"/>
              <w:left w:val="single" w:sz="4" w:space="0" w:color="auto"/>
              <w:right w:val="single" w:sz="4" w:space="0" w:color="auto"/>
            </w:tcBorders>
            <w:vAlign w:val="center"/>
          </w:tcPr>
          <w:p w14:paraId="5CCBAEA7" w14:textId="2F840F26"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2" w:type="dxa"/>
            <w:tcBorders>
              <w:top w:val="single" w:sz="4" w:space="0" w:color="auto"/>
              <w:left w:val="single" w:sz="4" w:space="0" w:color="auto"/>
              <w:right w:val="single" w:sz="4" w:space="0" w:color="auto"/>
            </w:tcBorders>
            <w:vAlign w:val="center"/>
            <w:hideMark/>
          </w:tcPr>
          <w:p w14:paraId="0CF81F21" w14:textId="69269002"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5CEDC07" w14:textId="7A699ADD" w:rsidR="003C67B5" w:rsidRPr="00054420" w:rsidRDefault="003C67B5" w:rsidP="00721176">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w:t>
            </w:r>
            <w:r w:rsidRPr="00054420">
              <w:rPr>
                <w:rFonts w:ascii="Times New Roman" w:eastAsia="Times New Roman" w:hAnsi="Times New Roman" w:cs="Times New Roman"/>
                <w:color w:val="000000"/>
                <w:sz w:val="24"/>
                <w:szCs w:val="24"/>
              </w:rPr>
              <w:t>168</w:t>
            </w:r>
            <w:r>
              <w:rPr>
                <w:rFonts w:ascii="Times New Roman" w:eastAsia="Times New Roman" w:hAnsi="Times New Roman" w:cs="Times New Roman"/>
                <w:color w:val="000000"/>
                <w:sz w:val="24"/>
                <w:szCs w:val="24"/>
              </w:rPr>
              <w:t xml:space="preserve"> </w:t>
            </w:r>
            <w:r w:rsidRPr="00054420">
              <w:rPr>
                <w:rFonts w:ascii="Times New Roman" w:eastAsia="Times New Roman" w:hAnsi="Times New Roman" w:cs="Times New Roman"/>
                <w:color w:val="000000"/>
                <w:sz w:val="24"/>
                <w:szCs w:val="24"/>
              </w:rPr>
              <w:t>953</w:t>
            </w:r>
          </w:p>
        </w:tc>
      </w:tr>
      <w:tr w:rsidR="003C67B5" w:rsidRPr="00054420" w14:paraId="37715CD3" w14:textId="77777777" w:rsidTr="00B179EF">
        <w:trPr>
          <w:trHeight w:val="755"/>
        </w:trPr>
        <w:tc>
          <w:tcPr>
            <w:tcW w:w="540" w:type="dxa"/>
            <w:tcBorders>
              <w:top w:val="single" w:sz="4" w:space="0" w:color="auto"/>
              <w:left w:val="single" w:sz="4" w:space="0" w:color="auto"/>
              <w:bottom w:val="single" w:sz="4" w:space="0" w:color="auto"/>
              <w:right w:val="single" w:sz="4" w:space="0" w:color="auto"/>
            </w:tcBorders>
            <w:vAlign w:val="center"/>
            <w:hideMark/>
          </w:tcPr>
          <w:p w14:paraId="09094376"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highlight w:val="yellow"/>
              </w:rPr>
            </w:pPr>
            <w:r w:rsidRPr="00054420">
              <w:rPr>
                <w:rFonts w:ascii="Times New Roman" w:eastAsia="Times New Roman" w:hAnsi="Times New Roman" w:cs="Times New Roman"/>
                <w:bCs/>
                <w:color w:val="000000" w:themeColor="text1"/>
                <w:sz w:val="24"/>
                <w:szCs w:val="24"/>
              </w:rPr>
              <w:t>2</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36DBC44" w14:textId="77777777" w:rsidR="003C67B5" w:rsidRPr="00054420" w:rsidRDefault="003C67B5" w:rsidP="003C67B5">
            <w:pPr>
              <w:spacing w:after="0" w:line="240" w:lineRule="auto"/>
              <w:rPr>
                <w:rFonts w:ascii="Times New Roman" w:eastAsia="Times New Roman" w:hAnsi="Times New Roman" w:cs="Times New Roman"/>
                <w:color w:val="000000"/>
                <w:sz w:val="24"/>
                <w:szCs w:val="24"/>
                <w:highlight w:val="yellow"/>
              </w:rPr>
            </w:pPr>
            <w:r w:rsidRPr="00054420">
              <w:rPr>
                <w:rFonts w:ascii="Times New Roman" w:eastAsia="Times New Roman" w:hAnsi="Times New Roman" w:cs="Times New Roman"/>
                <w:color w:val="000000"/>
                <w:sz w:val="24"/>
                <w:szCs w:val="24"/>
              </w:rPr>
              <w:t>ЕАО, г. Биробиджан, ул. Стяжкина, 20</w:t>
            </w:r>
          </w:p>
        </w:tc>
        <w:tc>
          <w:tcPr>
            <w:tcW w:w="3544" w:type="dxa"/>
            <w:tcBorders>
              <w:left w:val="single" w:sz="4" w:space="0" w:color="auto"/>
              <w:bottom w:val="single" w:sz="4" w:space="0" w:color="auto"/>
              <w:right w:val="single" w:sz="4" w:space="0" w:color="auto"/>
            </w:tcBorders>
            <w:vAlign w:val="center"/>
            <w:hideMark/>
          </w:tcPr>
          <w:p w14:paraId="63DC5198" w14:textId="79FF461B" w:rsidR="003C67B5" w:rsidRPr="00054420" w:rsidRDefault="003C67B5" w:rsidP="003C67B5">
            <w:pPr>
              <w:spacing w:after="0"/>
              <w:rPr>
                <w:rFonts w:ascii="Times New Roman" w:eastAsia="Times New Roman" w:hAnsi="Times New Roman" w:cs="Times New Roman"/>
                <w:color w:val="000000"/>
                <w:sz w:val="24"/>
                <w:szCs w:val="24"/>
              </w:rPr>
            </w:pPr>
            <w:r w:rsidRPr="00054420">
              <w:rPr>
                <w:rFonts w:ascii="Times New Roman" w:hAnsi="Times New Roman"/>
                <w:bCs/>
                <w:sz w:val="24"/>
                <w:szCs w:val="24"/>
              </w:rPr>
              <w:t xml:space="preserve">Капитальный ремонт </w:t>
            </w:r>
            <w:r w:rsidRPr="00054420">
              <w:rPr>
                <w:rFonts w:ascii="Times New Roman" w:hAnsi="Times New Roman" w:cs="Times New Roman"/>
                <w:snapToGrid w:val="0"/>
                <w:sz w:val="24"/>
                <w:szCs w:val="24"/>
              </w:rPr>
              <w:t>инженерных систем (тепло-, водоснабжения, во</w:t>
            </w:r>
            <w:r>
              <w:rPr>
                <w:rFonts w:ascii="Times New Roman" w:hAnsi="Times New Roman" w:cs="Times New Roman"/>
                <w:snapToGrid w:val="0"/>
                <w:sz w:val="24"/>
                <w:szCs w:val="24"/>
              </w:rPr>
              <w:t>доотведения, электроснабжения)</w:t>
            </w:r>
          </w:p>
        </w:tc>
        <w:tc>
          <w:tcPr>
            <w:tcW w:w="1491" w:type="dxa"/>
            <w:tcBorders>
              <w:left w:val="single" w:sz="4" w:space="0" w:color="auto"/>
              <w:bottom w:val="single" w:sz="4" w:space="0" w:color="auto"/>
              <w:right w:val="single" w:sz="4" w:space="0" w:color="auto"/>
            </w:tcBorders>
            <w:vAlign w:val="center"/>
            <w:hideMark/>
          </w:tcPr>
          <w:p w14:paraId="16332CB5" w14:textId="7D5AB830" w:rsidR="003C67B5" w:rsidRPr="00054420" w:rsidRDefault="003C67B5" w:rsidP="003C67B5">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2" w:type="dxa"/>
            <w:tcBorders>
              <w:left w:val="single" w:sz="4" w:space="0" w:color="auto"/>
              <w:bottom w:val="single" w:sz="4" w:space="0" w:color="auto"/>
              <w:right w:val="single" w:sz="4" w:space="0" w:color="auto"/>
            </w:tcBorders>
            <w:vAlign w:val="center"/>
            <w:hideMark/>
          </w:tcPr>
          <w:p w14:paraId="4446D23A" w14:textId="1C59122F" w:rsidR="003C67B5" w:rsidRPr="00054420" w:rsidRDefault="003C67B5" w:rsidP="003C67B5">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BFBD6EE" w14:textId="27637591" w:rsidR="003C67B5" w:rsidRPr="00054420" w:rsidRDefault="003C67B5" w:rsidP="003C67B5">
            <w:pPr>
              <w:spacing w:after="0" w:line="240" w:lineRule="auto"/>
              <w:jc w:val="center"/>
              <w:rPr>
                <w:rFonts w:ascii="Times New Roman" w:eastAsia="Times New Roman" w:hAnsi="Times New Roman" w:cs="Times New Roman"/>
                <w:color w:val="000000"/>
                <w:sz w:val="24"/>
                <w:szCs w:val="24"/>
                <w:highlight w:val="yellow"/>
              </w:rPr>
            </w:pPr>
            <w:r w:rsidRPr="000544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054420">
              <w:rPr>
                <w:rFonts w:ascii="Times New Roman" w:eastAsia="Times New Roman" w:hAnsi="Times New Roman" w:cs="Times New Roman"/>
                <w:color w:val="000000"/>
                <w:sz w:val="24"/>
                <w:szCs w:val="24"/>
              </w:rPr>
              <w:t>393</w:t>
            </w:r>
            <w:r>
              <w:rPr>
                <w:rFonts w:ascii="Times New Roman" w:eastAsia="Times New Roman" w:hAnsi="Times New Roman" w:cs="Times New Roman"/>
                <w:color w:val="000000"/>
                <w:sz w:val="24"/>
                <w:szCs w:val="24"/>
              </w:rPr>
              <w:t xml:space="preserve"> </w:t>
            </w:r>
            <w:r w:rsidRPr="00054420">
              <w:rPr>
                <w:rFonts w:ascii="Times New Roman" w:eastAsia="Times New Roman" w:hAnsi="Times New Roman" w:cs="Times New Roman"/>
                <w:color w:val="000000"/>
                <w:sz w:val="24"/>
                <w:szCs w:val="24"/>
              </w:rPr>
              <w:t>691</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054420">
      <w:headerReference w:type="default" r:id="rId11"/>
      <w:pgSz w:w="11906" w:h="16838"/>
      <w:pgMar w:top="340" w:right="340"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721176" w:rsidRDefault="00721176" w:rsidP="009E4821">
      <w:pPr>
        <w:spacing w:after="0" w:line="240" w:lineRule="auto"/>
      </w:pPr>
      <w:r>
        <w:separator/>
      </w:r>
    </w:p>
  </w:endnote>
  <w:endnote w:type="continuationSeparator" w:id="0">
    <w:p w14:paraId="2BBDEC5B" w14:textId="77777777" w:rsidR="00721176" w:rsidRDefault="0072117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721176" w:rsidRDefault="00721176" w:rsidP="009E4821">
      <w:pPr>
        <w:spacing w:after="0" w:line="240" w:lineRule="auto"/>
      </w:pPr>
      <w:r>
        <w:separator/>
      </w:r>
    </w:p>
  </w:footnote>
  <w:footnote w:type="continuationSeparator" w:id="0">
    <w:p w14:paraId="18BD8BF7" w14:textId="77777777" w:rsidR="00721176" w:rsidRDefault="0072117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721176" w:rsidRDefault="00721176">
        <w:pPr>
          <w:pStyle w:val="afa"/>
          <w:jc w:val="center"/>
        </w:pPr>
        <w:r>
          <w:fldChar w:fldCharType="begin"/>
        </w:r>
        <w:r>
          <w:instrText>PAGE   \* MERGEFORMAT</w:instrText>
        </w:r>
        <w:r>
          <w:fldChar w:fldCharType="separate"/>
        </w:r>
        <w:r w:rsidR="0040111A">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37E10"/>
    <w:rsid w:val="002412B3"/>
    <w:rsid w:val="00243B7F"/>
    <w:rsid w:val="002457D5"/>
    <w:rsid w:val="002545C0"/>
    <w:rsid w:val="00260C5F"/>
    <w:rsid w:val="0027395E"/>
    <w:rsid w:val="0028092B"/>
    <w:rsid w:val="00283FAE"/>
    <w:rsid w:val="00287B0F"/>
    <w:rsid w:val="00290990"/>
    <w:rsid w:val="00294EDA"/>
    <w:rsid w:val="002A4012"/>
    <w:rsid w:val="002A69C4"/>
    <w:rsid w:val="002B2238"/>
    <w:rsid w:val="002C1888"/>
    <w:rsid w:val="002C6B86"/>
    <w:rsid w:val="002D4F43"/>
    <w:rsid w:val="002D575F"/>
    <w:rsid w:val="002E521A"/>
    <w:rsid w:val="00302095"/>
    <w:rsid w:val="00310143"/>
    <w:rsid w:val="00312C56"/>
    <w:rsid w:val="00322288"/>
    <w:rsid w:val="00322680"/>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1660F"/>
    <w:rsid w:val="00423B22"/>
    <w:rsid w:val="00425CD7"/>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C3E25"/>
    <w:rsid w:val="005D42BF"/>
    <w:rsid w:val="005D7B58"/>
    <w:rsid w:val="005F2F03"/>
    <w:rsid w:val="006009FF"/>
    <w:rsid w:val="00610F95"/>
    <w:rsid w:val="00616942"/>
    <w:rsid w:val="0063318E"/>
    <w:rsid w:val="0064132A"/>
    <w:rsid w:val="00644426"/>
    <w:rsid w:val="00644EE5"/>
    <w:rsid w:val="00645FB6"/>
    <w:rsid w:val="006461C0"/>
    <w:rsid w:val="00656FB2"/>
    <w:rsid w:val="006648C6"/>
    <w:rsid w:val="00673BE4"/>
    <w:rsid w:val="00674642"/>
    <w:rsid w:val="006750AF"/>
    <w:rsid w:val="006750EF"/>
    <w:rsid w:val="006B47CC"/>
    <w:rsid w:val="006C1B30"/>
    <w:rsid w:val="006C61DD"/>
    <w:rsid w:val="006F6FA9"/>
    <w:rsid w:val="00703280"/>
    <w:rsid w:val="00703DBE"/>
    <w:rsid w:val="007070DC"/>
    <w:rsid w:val="00710AD9"/>
    <w:rsid w:val="00717A82"/>
    <w:rsid w:val="00721176"/>
    <w:rsid w:val="00723C4F"/>
    <w:rsid w:val="00723E3D"/>
    <w:rsid w:val="00727707"/>
    <w:rsid w:val="0073012E"/>
    <w:rsid w:val="00733383"/>
    <w:rsid w:val="00733D3F"/>
    <w:rsid w:val="007447FB"/>
    <w:rsid w:val="0075224E"/>
    <w:rsid w:val="0075263A"/>
    <w:rsid w:val="00754D9D"/>
    <w:rsid w:val="0075715F"/>
    <w:rsid w:val="00772384"/>
    <w:rsid w:val="00773C1A"/>
    <w:rsid w:val="0077518C"/>
    <w:rsid w:val="0079132B"/>
    <w:rsid w:val="007A5774"/>
    <w:rsid w:val="007C2C8D"/>
    <w:rsid w:val="007D2F32"/>
    <w:rsid w:val="007E1506"/>
    <w:rsid w:val="007E439A"/>
    <w:rsid w:val="007F16A8"/>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B21AE"/>
    <w:rsid w:val="008D1543"/>
    <w:rsid w:val="008D54D9"/>
    <w:rsid w:val="008D6A22"/>
    <w:rsid w:val="008F1AE6"/>
    <w:rsid w:val="00905414"/>
    <w:rsid w:val="009136B0"/>
    <w:rsid w:val="00922F89"/>
    <w:rsid w:val="00927235"/>
    <w:rsid w:val="009316B1"/>
    <w:rsid w:val="00960BE1"/>
    <w:rsid w:val="0096177A"/>
    <w:rsid w:val="00961E25"/>
    <w:rsid w:val="009645FD"/>
    <w:rsid w:val="00977B75"/>
    <w:rsid w:val="00977BCA"/>
    <w:rsid w:val="00980CA3"/>
    <w:rsid w:val="009927FE"/>
    <w:rsid w:val="009946A2"/>
    <w:rsid w:val="00994E41"/>
    <w:rsid w:val="00997DDF"/>
    <w:rsid w:val="009A0C65"/>
    <w:rsid w:val="009A64E9"/>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1A0F"/>
    <w:rsid w:val="00A529D7"/>
    <w:rsid w:val="00A53AD1"/>
    <w:rsid w:val="00A56520"/>
    <w:rsid w:val="00A56793"/>
    <w:rsid w:val="00A6380D"/>
    <w:rsid w:val="00A734C8"/>
    <w:rsid w:val="00A85623"/>
    <w:rsid w:val="00A90726"/>
    <w:rsid w:val="00A9096C"/>
    <w:rsid w:val="00A91C68"/>
    <w:rsid w:val="00AA231D"/>
    <w:rsid w:val="00AC2E29"/>
    <w:rsid w:val="00AC50CF"/>
    <w:rsid w:val="00AC6BFE"/>
    <w:rsid w:val="00AC6FAD"/>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5325"/>
    <w:rsid w:val="00CF2B55"/>
    <w:rsid w:val="00CF33E3"/>
    <w:rsid w:val="00CF78DE"/>
    <w:rsid w:val="00D07E2A"/>
    <w:rsid w:val="00D118F5"/>
    <w:rsid w:val="00D12237"/>
    <w:rsid w:val="00D326C8"/>
    <w:rsid w:val="00D33815"/>
    <w:rsid w:val="00D36452"/>
    <w:rsid w:val="00D36F54"/>
    <w:rsid w:val="00D41BAF"/>
    <w:rsid w:val="00D42558"/>
    <w:rsid w:val="00D45229"/>
    <w:rsid w:val="00D53326"/>
    <w:rsid w:val="00D65A9C"/>
    <w:rsid w:val="00D75151"/>
    <w:rsid w:val="00D762F1"/>
    <w:rsid w:val="00D83AA7"/>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21CE"/>
    <w:rsid w:val="00E76F86"/>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AF51-1798-4631-8BD1-16E8BC4B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19</Pages>
  <Words>9732</Words>
  <Characters>55476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98</cp:revision>
  <cp:lastPrinted>2017-02-07T06:10:00Z</cp:lastPrinted>
  <dcterms:created xsi:type="dcterms:W3CDTF">2016-09-02T12:34:00Z</dcterms:created>
  <dcterms:modified xsi:type="dcterms:W3CDTF">2017-02-08T07:37:00Z</dcterms:modified>
</cp:coreProperties>
</file>