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902" w:rsidRDefault="00A4509C" w:rsidP="00212C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Доклад на Попечительский совет </w:t>
      </w:r>
      <w:r w:rsidR="00872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11.10.2018</w:t>
      </w:r>
    </w:p>
    <w:p w:rsidR="00872DC9" w:rsidRPr="00872DC9" w:rsidRDefault="00872DC9" w:rsidP="00212C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902" w:rsidRDefault="00060902" w:rsidP="00212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Финансово-хозяйственная</w:t>
      </w:r>
      <w:r w:rsidRPr="00143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143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Фонда </w:t>
      </w:r>
    </w:p>
    <w:p w:rsidR="008626DC" w:rsidRPr="00D7340F" w:rsidRDefault="008626DC" w:rsidP="00212C0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40F">
        <w:rPr>
          <w:rFonts w:ascii="Times New Roman" w:hAnsi="Times New Roman" w:cs="Times New Roman"/>
          <w:sz w:val="28"/>
          <w:szCs w:val="28"/>
        </w:rPr>
        <w:t>В соответствии с соглашением № 1 от 17.01.2018г на предоставление субсидии в виде имущественного взноса</w:t>
      </w:r>
      <w:r w:rsidR="00A4509C">
        <w:rPr>
          <w:rFonts w:ascii="Times New Roman" w:hAnsi="Times New Roman" w:cs="Times New Roman"/>
          <w:sz w:val="28"/>
          <w:szCs w:val="28"/>
        </w:rPr>
        <w:t xml:space="preserve"> на административные расходы Фонда в </w:t>
      </w:r>
      <w:r w:rsidR="00A4509C" w:rsidRPr="00D7340F">
        <w:rPr>
          <w:rFonts w:ascii="Times New Roman" w:hAnsi="Times New Roman" w:cs="Times New Roman"/>
          <w:sz w:val="28"/>
          <w:szCs w:val="28"/>
        </w:rPr>
        <w:t>2018</w:t>
      </w:r>
      <w:r w:rsidR="00A4509C">
        <w:rPr>
          <w:rFonts w:ascii="Times New Roman" w:hAnsi="Times New Roman" w:cs="Times New Roman"/>
          <w:sz w:val="28"/>
          <w:szCs w:val="28"/>
        </w:rPr>
        <w:t xml:space="preserve"> году</w:t>
      </w:r>
      <w:r w:rsidR="00A4509C" w:rsidRPr="00D7340F">
        <w:rPr>
          <w:rFonts w:ascii="Times New Roman" w:hAnsi="Times New Roman" w:cs="Times New Roman"/>
          <w:sz w:val="28"/>
          <w:szCs w:val="28"/>
        </w:rPr>
        <w:t xml:space="preserve"> </w:t>
      </w:r>
      <w:r w:rsidRPr="00D7340F">
        <w:rPr>
          <w:rFonts w:ascii="Times New Roman" w:hAnsi="Times New Roman" w:cs="Times New Roman"/>
          <w:sz w:val="28"/>
          <w:szCs w:val="28"/>
        </w:rPr>
        <w:t xml:space="preserve">утверждена субсидия в размере 16 миллионов рублей. </w:t>
      </w:r>
    </w:p>
    <w:p w:rsidR="008626DC" w:rsidRDefault="008626DC" w:rsidP="00212C09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01.10.18г. финансирование осуществлялось в</w:t>
      </w:r>
      <w:r w:rsidR="00D7340F">
        <w:rPr>
          <w:rFonts w:ascii="Times New Roman" w:hAnsi="Times New Roman" w:cs="Times New Roman"/>
          <w:sz w:val="28"/>
          <w:szCs w:val="28"/>
        </w:rPr>
        <w:t xml:space="preserve"> полном объеме и составило 12 000</w:t>
      </w:r>
      <w:r>
        <w:rPr>
          <w:rFonts w:ascii="Times New Roman" w:hAnsi="Times New Roman" w:cs="Times New Roman"/>
          <w:sz w:val="28"/>
          <w:szCs w:val="28"/>
        </w:rPr>
        <w:t xml:space="preserve">,2 тыс. рублей. Недофинансирование прошлых лет привело к кредиторской задолженности в 2018 году перед контрагентами на сумму </w:t>
      </w:r>
      <w:r w:rsidR="00D7340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734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761,7</w:t>
      </w:r>
      <w:r w:rsidRPr="00166C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в том числе по услуг</w:t>
      </w:r>
      <w:r w:rsidR="00D7340F">
        <w:rPr>
          <w:rFonts w:ascii="Times New Roman" w:hAnsi="Times New Roman" w:cs="Times New Roman"/>
          <w:sz w:val="28"/>
          <w:szCs w:val="28"/>
        </w:rPr>
        <w:t xml:space="preserve">е печать и доставка квитанций –            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734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507,3 тыс. рублей (из них 1</w:t>
      </w:r>
      <w:r w:rsidR="00D734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228,3 тыс. рублей за 2018год).</w:t>
      </w:r>
    </w:p>
    <w:p w:rsidR="00212C09" w:rsidRDefault="00212C09" w:rsidP="00212C09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26DC" w:rsidRDefault="008626DC" w:rsidP="00212C09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сумма недофинансирования из областного бюджета на финансово-хозяйственную деятельность за период 2015 - 2017 годы составляет </w:t>
      </w:r>
      <w:r w:rsidR="00270797" w:rsidRPr="00081FC9">
        <w:rPr>
          <w:rFonts w:ascii="Times New Roman" w:hAnsi="Times New Roman" w:cs="Times New Roman"/>
          <w:sz w:val="28"/>
          <w:szCs w:val="28"/>
        </w:rPr>
        <w:t>3 599,1</w:t>
      </w:r>
      <w:r w:rsidRPr="00081FC9">
        <w:rPr>
          <w:rFonts w:ascii="Times New Roman" w:hAnsi="Times New Roman" w:cs="Times New Roman"/>
          <w:sz w:val="28"/>
          <w:szCs w:val="28"/>
        </w:rPr>
        <w:t xml:space="preserve"> тыс. рублей, кредиторская задолженность за этот же период составляет 3 125,0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0657FC">
        <w:rPr>
          <w:rFonts w:ascii="Times New Roman" w:hAnsi="Times New Roman" w:cs="Times New Roman"/>
          <w:sz w:val="28"/>
          <w:szCs w:val="28"/>
        </w:rPr>
        <w:t xml:space="preserve">. Благодаря экономии и поступившим доходам Фонду удалось сократить общую кредиторскую задолженность </w:t>
      </w:r>
      <w:r>
        <w:rPr>
          <w:rFonts w:ascii="Times New Roman" w:hAnsi="Times New Roman" w:cs="Times New Roman"/>
          <w:sz w:val="28"/>
          <w:szCs w:val="28"/>
        </w:rPr>
        <w:t>в размере 953,0 тыс. рублей была погашена в 2017 году и 1</w:t>
      </w:r>
      <w:r w:rsidR="00D734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482,2 тыс. рублей - в 2018году (Почта России -1</w:t>
      </w:r>
      <w:r w:rsidR="00D7340F">
        <w:rPr>
          <w:rFonts w:ascii="Times New Roman" w:hAnsi="Times New Roman" w:cs="Times New Roman"/>
          <w:sz w:val="28"/>
          <w:szCs w:val="28"/>
        </w:rPr>
        <w:t xml:space="preserve"> 093,4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БСТ</w:t>
      </w:r>
      <w:r w:rsidR="00D7340F">
        <w:rPr>
          <w:rFonts w:ascii="Times New Roman" w:hAnsi="Times New Roman" w:cs="Times New Roman"/>
          <w:sz w:val="28"/>
          <w:szCs w:val="28"/>
        </w:rPr>
        <w:t xml:space="preserve"> и Биллинговый центр – 346,1 тыс. рублей, ЖКХ-38,8 тыс. рублей, Россинкас-3,9</w:t>
      </w:r>
      <w:r>
        <w:rPr>
          <w:rFonts w:ascii="Times New Roman" w:hAnsi="Times New Roman" w:cs="Times New Roman"/>
          <w:sz w:val="28"/>
          <w:szCs w:val="28"/>
        </w:rPr>
        <w:t xml:space="preserve"> тыс. рублей)</w:t>
      </w:r>
    </w:p>
    <w:p w:rsidR="00212C09" w:rsidRDefault="00212C09" w:rsidP="000657FC">
      <w:pPr>
        <w:pStyle w:val="ConsPlusNormal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8626DC" w:rsidRDefault="008626DC" w:rsidP="00212C09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исполнения сметы расходов на финансово-хозяйственную деятельность Фонда представлен в таблице 1. </w:t>
      </w:r>
    </w:p>
    <w:p w:rsidR="008626DC" w:rsidRDefault="008626DC" w:rsidP="0014010C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40F">
        <w:rPr>
          <w:rFonts w:ascii="Times New Roman" w:hAnsi="Times New Roman" w:cs="Times New Roman"/>
          <w:sz w:val="28"/>
          <w:szCs w:val="28"/>
        </w:rPr>
        <w:t>Наибольшая доля</w:t>
      </w:r>
      <w:r w:rsidRPr="00296688">
        <w:rPr>
          <w:rFonts w:ascii="Times New Roman" w:hAnsi="Times New Roman" w:cs="Times New Roman"/>
          <w:sz w:val="28"/>
          <w:szCs w:val="28"/>
        </w:rPr>
        <w:t xml:space="preserve"> </w:t>
      </w:r>
      <w:r w:rsidR="000C1F20">
        <w:rPr>
          <w:rFonts w:ascii="Times New Roman" w:hAnsi="Times New Roman" w:cs="Times New Roman"/>
          <w:sz w:val="28"/>
          <w:szCs w:val="28"/>
        </w:rPr>
        <w:t xml:space="preserve">задолженности </w:t>
      </w:r>
      <w:r w:rsidRPr="00296688">
        <w:rPr>
          <w:rFonts w:ascii="Times New Roman" w:hAnsi="Times New Roman" w:cs="Times New Roman"/>
          <w:sz w:val="28"/>
          <w:szCs w:val="28"/>
        </w:rPr>
        <w:t>по услугам печати и доставк</w:t>
      </w:r>
      <w:r w:rsidR="000C1F20">
        <w:rPr>
          <w:rFonts w:ascii="Times New Roman" w:hAnsi="Times New Roman" w:cs="Times New Roman"/>
          <w:sz w:val="28"/>
          <w:szCs w:val="28"/>
        </w:rPr>
        <w:t>е</w:t>
      </w:r>
      <w:r w:rsidRPr="00296688">
        <w:rPr>
          <w:rFonts w:ascii="Times New Roman" w:hAnsi="Times New Roman" w:cs="Times New Roman"/>
          <w:sz w:val="28"/>
          <w:szCs w:val="28"/>
        </w:rPr>
        <w:t xml:space="preserve"> квитанций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966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86,8 %, в виду того, что в 2018 году по итогам проведенного аукциона был заключен договор на сумму </w:t>
      </w:r>
      <w:r w:rsidRPr="0078636B">
        <w:rPr>
          <w:rFonts w:ascii="Times New Roman" w:hAnsi="Times New Roman" w:cs="Times New Roman"/>
          <w:sz w:val="28"/>
          <w:szCs w:val="28"/>
        </w:rPr>
        <w:t>160,1</w:t>
      </w:r>
      <w:r>
        <w:rPr>
          <w:rFonts w:ascii="Times New Roman" w:hAnsi="Times New Roman" w:cs="Times New Roman"/>
          <w:sz w:val="28"/>
          <w:szCs w:val="28"/>
        </w:rPr>
        <w:t xml:space="preserve"> тыс. рублей в месяц, лимит по смете на данный период был выделен в размере 111,5 тыс. рублей. Превышение лимита составило 48,6 тыс. рублей в месяц, что привело к неисполнению ряда взятых на себя обязательств перед другими контрагентами.</w:t>
      </w:r>
    </w:p>
    <w:p w:rsidR="008626DC" w:rsidRPr="009B6D3F" w:rsidRDefault="008626DC" w:rsidP="008626DC">
      <w:pPr>
        <w:pStyle w:val="ConsPlusNormal"/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626DC" w:rsidRPr="009B6D3F" w:rsidRDefault="008626DC" w:rsidP="008626DC">
      <w:pPr>
        <w:pStyle w:val="ConsPlusNormal"/>
        <w:spacing w:line="276" w:lineRule="auto"/>
        <w:ind w:right="566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B6D3F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1098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977"/>
        <w:gridCol w:w="1629"/>
        <w:gridCol w:w="1701"/>
        <w:gridCol w:w="2268"/>
        <w:gridCol w:w="2409"/>
      </w:tblGrid>
      <w:tr w:rsidR="008626DC" w:rsidRPr="009B6D3F" w:rsidTr="00A4509C">
        <w:trPr>
          <w:trHeight w:val="148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DC" w:rsidRPr="009B6D3F" w:rsidRDefault="008626DC" w:rsidP="00D7340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статья расходов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DC" w:rsidRPr="009B6D3F" w:rsidRDefault="008626DC" w:rsidP="00D734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Кредиторская задолженность на 01.01.2018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январь - сентябрь 2018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Профинансировано январь-сентябрь 2018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Кредиторская задолженность на 01.10.2018.</w:t>
            </w:r>
          </w:p>
        </w:tc>
      </w:tr>
      <w:tr w:rsidR="008626DC" w:rsidRPr="009B6D3F" w:rsidTr="00A4509C">
        <w:trPr>
          <w:trHeight w:val="37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6DC" w:rsidRPr="009B6D3F" w:rsidRDefault="008626DC" w:rsidP="00D7340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фонд оплаты труда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7202664,00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7202664,00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626DC" w:rsidRPr="009B6D3F" w:rsidTr="00A4509C">
        <w:trPr>
          <w:trHeight w:val="6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6DC" w:rsidRPr="009B6D3F" w:rsidRDefault="008626DC" w:rsidP="00D7340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начисления на выплаты по оплате труда (30,</w:t>
            </w:r>
            <w:proofErr w:type="gramStart"/>
            <w:r w:rsidRPr="009B6D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2)%</w:t>
            </w:r>
            <w:proofErr w:type="gram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237301,31</w:t>
            </w:r>
          </w:p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2175204,51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2175204,51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626DC" w:rsidRPr="009B6D3F" w:rsidTr="00A4509C">
        <w:trPr>
          <w:trHeight w:val="4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6DC" w:rsidRPr="009B6D3F" w:rsidRDefault="008626DC" w:rsidP="00D7340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61260,77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17055,00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207934,92</w:t>
            </w:r>
          </w:p>
        </w:tc>
      </w:tr>
      <w:tr w:rsidR="008626DC" w:rsidRPr="009B6D3F" w:rsidTr="00A4509C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6DC" w:rsidRPr="009B6D3F" w:rsidRDefault="008626DC" w:rsidP="00D7340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жилищно-коммунальные услуги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38826,64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133648,04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133648,04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626DC" w:rsidRPr="009B6D3F" w:rsidTr="00A4509C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6DC" w:rsidRPr="009B6D3F" w:rsidRDefault="008626DC" w:rsidP="00D7340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услуги связи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11243,62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92420,37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87684,03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20219,45</w:t>
            </w:r>
          </w:p>
        </w:tc>
      </w:tr>
      <w:tr w:rsidR="008626DC" w:rsidRPr="009B6D3F" w:rsidTr="00A4509C">
        <w:trPr>
          <w:trHeight w:val="95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6DC" w:rsidRPr="009B6D3F" w:rsidRDefault="008626DC" w:rsidP="00D7340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установка и обслуживание сигнализации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3879,20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38404,08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35774,06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6DC" w:rsidRPr="009B6D3F" w:rsidTr="00A4509C">
        <w:trPr>
          <w:trHeight w:val="9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6DC" w:rsidRPr="009B6D3F" w:rsidRDefault="008626DC" w:rsidP="00D7340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затраты на приобретение основных средств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6DC" w:rsidRPr="009B6D3F" w:rsidTr="00A4509C">
        <w:trPr>
          <w:trHeight w:val="4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6DC" w:rsidRPr="009B6D3F" w:rsidRDefault="008626DC" w:rsidP="00D7340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6DC" w:rsidRPr="009B6D3F" w:rsidTr="00A4509C">
        <w:trPr>
          <w:trHeight w:val="3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6DC" w:rsidRPr="009B6D3F" w:rsidRDefault="008626DC" w:rsidP="00D7340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транспорта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9C" w:rsidRDefault="00A4509C" w:rsidP="00A450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6DC" w:rsidRPr="009B6D3F" w:rsidRDefault="008626DC" w:rsidP="00A450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86297,63</w:t>
            </w:r>
          </w:p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72810,64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2577,86</w:t>
            </w:r>
          </w:p>
        </w:tc>
      </w:tr>
      <w:tr w:rsidR="008626DC" w:rsidRPr="009B6D3F" w:rsidTr="00A4509C">
        <w:trPr>
          <w:trHeight w:val="4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6DC" w:rsidRPr="009B6D3F" w:rsidRDefault="008626DC" w:rsidP="00D7340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материально-производственные запасы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21448,53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8626DC" w:rsidRPr="009B6D3F" w:rsidTr="00A4509C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6DC" w:rsidRPr="009B6D3F" w:rsidRDefault="008626DC" w:rsidP="00D7340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по информированию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84676,18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72501,18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6DC" w:rsidRPr="009B6D3F" w:rsidTr="00A4509C">
        <w:trPr>
          <w:trHeight w:val="51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6DC" w:rsidRPr="009B6D3F" w:rsidRDefault="008626DC" w:rsidP="00D7340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услуги по обслуживанию информационных систем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346080,00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1091500,00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1065000,83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6DC" w:rsidRPr="009B6D3F" w:rsidTr="00A4509C">
        <w:trPr>
          <w:trHeight w:val="4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6DC" w:rsidRPr="009B6D3F" w:rsidRDefault="008626DC" w:rsidP="00D7340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командировочные расходы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17385,00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6DC" w:rsidRPr="009B6D3F" w:rsidTr="00A4509C">
        <w:trPr>
          <w:trHeight w:val="55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6DC" w:rsidRPr="009B6D3F" w:rsidRDefault="008626DC" w:rsidP="00D7340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услуги банка по обслуживанию счета Регионального оператора 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42308,01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36137,37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6DC" w:rsidRPr="009B6D3F" w:rsidTr="00A4509C">
        <w:trPr>
          <w:trHeight w:val="41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6DC" w:rsidRPr="009B6D3F" w:rsidRDefault="008626DC" w:rsidP="00D7340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налоги и сборы 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7257,96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7179,56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6DC" w:rsidRPr="009B6D3F" w:rsidTr="00A4509C">
        <w:trPr>
          <w:trHeight w:val="49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6DC" w:rsidRPr="009B6D3F" w:rsidRDefault="008626DC" w:rsidP="00D7340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обязательного ежегодного аудита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6DC" w:rsidRPr="009B6D3F" w:rsidTr="00A4509C">
        <w:trPr>
          <w:trHeight w:val="96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6DC" w:rsidRPr="009B6D3F" w:rsidRDefault="008626DC" w:rsidP="00D7340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Иные услуги (почтовые охрана труда подписка, ремонт ОС, 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6DC" w:rsidRPr="009B6D3F" w:rsidTr="00A4509C">
        <w:trPr>
          <w:trHeight w:val="54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DC" w:rsidRPr="009B6D3F" w:rsidRDefault="008626DC" w:rsidP="00D7340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Услуги сторонних организаций (печать, доставка квитанций)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1372417,66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1003275,00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1224359,51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1 507323,44</w:t>
            </w:r>
          </w:p>
        </w:tc>
      </w:tr>
      <w:tr w:rsidR="008626DC" w:rsidRPr="009B6D3F" w:rsidTr="00A4509C">
        <w:trPr>
          <w:trHeight w:val="42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DC" w:rsidRPr="009B6D3F" w:rsidRDefault="008626DC" w:rsidP="00D7340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подачу исковых заявлений в суд на взыскание взносов на капитальный ремонт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20421,19</w:t>
            </w:r>
          </w:p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105561,86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DC" w:rsidRPr="009B6D3F" w:rsidRDefault="008626DC" w:rsidP="00D734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21652,64</w:t>
            </w:r>
          </w:p>
        </w:tc>
      </w:tr>
      <w:tr w:rsidR="008626DC" w:rsidRPr="009B6D3F" w:rsidTr="00A4509C">
        <w:trPr>
          <w:trHeight w:val="70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6DC" w:rsidRPr="009B6D3F" w:rsidRDefault="008626DC" w:rsidP="00D7340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всего расходов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6DC" w:rsidRPr="009B6D3F" w:rsidRDefault="008626DC" w:rsidP="001401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2092265,51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6DC" w:rsidRPr="009B6D3F" w:rsidRDefault="008626DC" w:rsidP="001401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12037655,78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6DC" w:rsidRPr="009B6D3F" w:rsidRDefault="008626DC" w:rsidP="001401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12356561,12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09C" w:rsidRDefault="00A4509C" w:rsidP="001401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6DC" w:rsidRPr="009B6D3F" w:rsidRDefault="008626DC" w:rsidP="001401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1761728,31</w:t>
            </w:r>
          </w:p>
          <w:p w:rsidR="008626DC" w:rsidRPr="009B6D3F" w:rsidRDefault="008626DC" w:rsidP="001401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626DC" w:rsidRPr="00B00042" w:rsidRDefault="008626DC" w:rsidP="008626DC">
      <w:pPr>
        <w:pStyle w:val="ConsPlusNormal"/>
        <w:spacing w:line="276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626DC" w:rsidRDefault="008626DC" w:rsidP="00212C09">
      <w:pPr>
        <w:pStyle w:val="ConsPlusNormal"/>
        <w:ind w:right="-2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Региональный оператор неоднократно направлял и направляет письма и в управление ЖКХ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правительства ЕАО и финансовое управление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правительства ЕАО о предоставлении финансирования для оплаты сложившийся кредиторской задолженности. </w:t>
      </w:r>
    </w:p>
    <w:p w:rsidR="008626DC" w:rsidRDefault="008626DC" w:rsidP="00212C09">
      <w:pPr>
        <w:pStyle w:val="ConsPlusNormal"/>
        <w:ind w:right="-2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8626DC" w:rsidRDefault="008626DC" w:rsidP="00212C09">
      <w:pPr>
        <w:pStyle w:val="ConsPlusNormal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Приносящая доход </w:t>
      </w:r>
      <w:r w:rsidRPr="00890261">
        <w:rPr>
          <w:rFonts w:ascii="Times New Roman" w:hAnsi="Times New Roman" w:cs="Times New Roman"/>
          <w:b/>
          <w:sz w:val="28"/>
          <w:szCs w:val="28"/>
        </w:rPr>
        <w:t>деятельность Фонда</w:t>
      </w:r>
    </w:p>
    <w:p w:rsidR="008626DC" w:rsidRDefault="008626DC" w:rsidP="00212C09">
      <w:pPr>
        <w:pStyle w:val="ConsPlusNormal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890261">
        <w:rPr>
          <w:rFonts w:ascii="Times New Roman" w:hAnsi="Times New Roman" w:cs="Times New Roman"/>
          <w:sz w:val="28"/>
          <w:szCs w:val="28"/>
        </w:rPr>
        <w:t xml:space="preserve">утверждённой </w:t>
      </w:r>
      <w:r>
        <w:rPr>
          <w:rFonts w:ascii="Times New Roman" w:hAnsi="Times New Roman" w:cs="Times New Roman"/>
          <w:sz w:val="28"/>
          <w:szCs w:val="28"/>
        </w:rPr>
        <w:t>сметы доходов и расходов на 2018</w:t>
      </w:r>
      <w:r w:rsidRPr="00890261">
        <w:rPr>
          <w:rFonts w:ascii="Times New Roman" w:hAnsi="Times New Roman" w:cs="Times New Roman"/>
          <w:sz w:val="28"/>
          <w:szCs w:val="28"/>
        </w:rPr>
        <w:t xml:space="preserve"> год по приносящей доход деятельности </w:t>
      </w:r>
      <w:r>
        <w:rPr>
          <w:rFonts w:ascii="Times New Roman" w:hAnsi="Times New Roman" w:cs="Times New Roman"/>
          <w:sz w:val="28"/>
          <w:szCs w:val="28"/>
        </w:rPr>
        <w:t>плановые показатели по доходной части составили 2219,9 тыс. рублей. Поступило доходов в виде штрафных санкций к подрядным организациям за несвоевременное исполнение договорных обязательств за период с 01.01.2018 года по 01.10.2018 год в размере 336,5 тыс. рублей.</w:t>
      </w:r>
    </w:p>
    <w:p w:rsidR="008626DC" w:rsidRDefault="008626DC" w:rsidP="00212C09">
      <w:pPr>
        <w:pStyle w:val="ConsPlusNormal"/>
        <w:ind w:right="1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Израсходовано 229,3 тыс. рублей, в том числе платежи за 2018 год в размере 92,9 тыс. рублей, так как в феврале и марте 2018 года финансирование осуществлялось не в полном объеме.</w:t>
      </w:r>
    </w:p>
    <w:p w:rsidR="008626DC" w:rsidRPr="00890261" w:rsidRDefault="008626DC" w:rsidP="00212C09">
      <w:pPr>
        <w:pStyle w:val="ConsPlusNormal"/>
        <w:ind w:right="1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2 представлен отчет исполнения сметы доходов и расходов по приносящей доход деятельности.</w:t>
      </w:r>
    </w:p>
    <w:p w:rsidR="008626DC" w:rsidRDefault="008626DC" w:rsidP="008626DC">
      <w:pPr>
        <w:pStyle w:val="ConsPlusNormal"/>
        <w:spacing w:line="276" w:lineRule="auto"/>
        <w:ind w:right="566" w:firstLine="540"/>
        <w:jc w:val="right"/>
        <w:rPr>
          <w:rFonts w:ascii="Times New Roman" w:hAnsi="Times New Roman" w:cs="Times New Roman"/>
        </w:rPr>
      </w:pPr>
    </w:p>
    <w:p w:rsidR="008626DC" w:rsidRPr="009B6D3F" w:rsidRDefault="008626DC" w:rsidP="008626DC">
      <w:pPr>
        <w:pStyle w:val="ConsPlusNormal"/>
        <w:spacing w:line="276" w:lineRule="auto"/>
        <w:ind w:right="566" w:firstLine="540"/>
        <w:jc w:val="right"/>
        <w:rPr>
          <w:rFonts w:ascii="Times New Roman" w:hAnsi="Times New Roman" w:cs="Times New Roman"/>
        </w:rPr>
      </w:pPr>
    </w:p>
    <w:p w:rsidR="008626DC" w:rsidRPr="009B6D3F" w:rsidRDefault="008626DC" w:rsidP="008626DC">
      <w:pPr>
        <w:pStyle w:val="ConsPlusNormal"/>
        <w:spacing w:line="276" w:lineRule="auto"/>
        <w:ind w:right="566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B6D3F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696"/>
        <w:gridCol w:w="1560"/>
        <w:gridCol w:w="1616"/>
        <w:gridCol w:w="1786"/>
      </w:tblGrid>
      <w:tr w:rsidR="008626DC" w:rsidRPr="009B6D3F" w:rsidTr="00D7340F">
        <w:trPr>
          <w:trHeight w:val="315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6DC" w:rsidRPr="00212C09" w:rsidRDefault="008626DC" w:rsidP="00165C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2C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Отчет об использовании средств, полученных от приносящей доход деятельности</w:t>
            </w:r>
          </w:p>
        </w:tc>
      </w:tr>
      <w:tr w:rsidR="008626DC" w:rsidRPr="009B6D3F" w:rsidTr="00D7340F">
        <w:trPr>
          <w:trHeight w:val="315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6DC" w:rsidRPr="00212C09" w:rsidRDefault="008626DC" w:rsidP="00165C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26DC" w:rsidRPr="009B6D3F" w:rsidTr="00D7340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6DC" w:rsidRPr="00212C09" w:rsidRDefault="008626DC" w:rsidP="00165C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6DC" w:rsidRPr="00212C09" w:rsidRDefault="008626DC" w:rsidP="00165C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C09" w:rsidRPr="00212C09" w:rsidRDefault="00165C18" w:rsidP="00165C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 состоянию на 01.10.2018</w:t>
            </w:r>
          </w:p>
        </w:tc>
      </w:tr>
      <w:tr w:rsidR="008626DC" w:rsidRPr="009B6D3F" w:rsidTr="00D7340F">
        <w:trPr>
          <w:trHeight w:val="1500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Плановые показатели с начала года (сметные назначения)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Исполнено с начала года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Остаток по плановым показателям </w:t>
            </w:r>
          </w:p>
        </w:tc>
      </w:tr>
      <w:tr w:rsidR="008626DC" w:rsidRPr="009B6D3F" w:rsidTr="00D7340F">
        <w:trPr>
          <w:trHeight w:val="300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ОРГАНИЗАЦИИ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2 339 488,52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456 034,37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2 002 982,27 </w:t>
            </w:r>
          </w:p>
        </w:tc>
      </w:tr>
      <w:tr w:rsidR="008626DC" w:rsidRPr="009B6D3F" w:rsidTr="00212C09">
        <w:trPr>
          <w:trHeight w:val="300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Остаток средств на начало отчетного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119 528,12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119 528,12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119 528,12 </w:t>
            </w:r>
          </w:p>
        </w:tc>
      </w:tr>
      <w:tr w:rsidR="008626DC" w:rsidRPr="009B6D3F" w:rsidTr="00212C09">
        <w:trPr>
          <w:trHeight w:val="300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Поступило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26DC" w:rsidRPr="009B6D3F" w:rsidTr="00212C09">
        <w:trPr>
          <w:trHeight w:val="300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26DC" w:rsidRPr="009B6D3F" w:rsidTr="00212C09">
        <w:trPr>
          <w:trHeight w:val="300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в виде штрафных санкций к подрядным организациям за невыполнение ими договорных обязательств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2 219 960,40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336 506,25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1 883 454,15 </w:t>
            </w:r>
          </w:p>
        </w:tc>
      </w:tr>
      <w:tr w:rsidR="008626DC" w:rsidRPr="009B6D3F" w:rsidTr="00212C09">
        <w:trPr>
          <w:trHeight w:val="300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поступления средств в виде обеспечения заявок претендентов на участие в конкурсах, удержанных в пользу заказчика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26DC" w:rsidRPr="009B6D3F" w:rsidTr="00212C09">
        <w:trPr>
          <w:trHeight w:val="300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2 219 960,40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353 618,11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1 866 342,29 </w:t>
            </w:r>
          </w:p>
        </w:tc>
      </w:tr>
      <w:tr w:rsidR="008626DC" w:rsidRPr="009B6D3F" w:rsidTr="00212C09">
        <w:trPr>
          <w:trHeight w:val="300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приобретение основных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50 000,00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50 000,00 </w:t>
            </w:r>
          </w:p>
        </w:tc>
      </w:tr>
      <w:tr w:rsidR="008626DC" w:rsidRPr="009B6D3F" w:rsidTr="00D7340F">
        <w:trPr>
          <w:trHeight w:val="300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37 100,00 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18 398,00 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18 702,00 </w:t>
            </w:r>
          </w:p>
        </w:tc>
      </w:tr>
      <w:tr w:rsidR="008626DC" w:rsidRPr="009B6D3F" w:rsidTr="00212C09">
        <w:trPr>
          <w:trHeight w:val="300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транспорта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60 000,00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15 499,00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44 501,00 </w:t>
            </w:r>
          </w:p>
        </w:tc>
      </w:tr>
      <w:tr w:rsidR="008626DC" w:rsidRPr="009B6D3F" w:rsidTr="00212C09">
        <w:trPr>
          <w:trHeight w:val="300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Материально-производственные запасы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67 100,00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30 775,00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36 325,00 </w:t>
            </w:r>
          </w:p>
        </w:tc>
      </w:tr>
      <w:tr w:rsidR="008626DC" w:rsidRPr="009B6D3F" w:rsidTr="00212C09">
        <w:trPr>
          <w:trHeight w:val="300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информированию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125 000,00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125 000,00 </w:t>
            </w:r>
          </w:p>
        </w:tc>
      </w:tr>
      <w:tr w:rsidR="008626DC" w:rsidRPr="009B6D3F" w:rsidTr="00212C09">
        <w:trPr>
          <w:trHeight w:val="300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Командировочные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316 400,00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11 768,44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304 631,56 </w:t>
            </w:r>
          </w:p>
        </w:tc>
      </w:tr>
      <w:tr w:rsidR="008626DC" w:rsidRPr="009B6D3F" w:rsidTr="00212C09">
        <w:trPr>
          <w:trHeight w:val="300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банка по обслуживанию счета Регионального оператора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36 000,00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14 896,00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21 104,00 </w:t>
            </w:r>
          </w:p>
        </w:tc>
      </w:tr>
      <w:tr w:rsidR="008626DC" w:rsidRPr="009B6D3F" w:rsidTr="00212C09">
        <w:trPr>
          <w:trHeight w:val="300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12 781,91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- 12 781,91 </w:t>
            </w:r>
          </w:p>
        </w:tc>
      </w:tr>
      <w:tr w:rsidR="008626DC" w:rsidRPr="009B6D3F" w:rsidTr="00212C09">
        <w:trPr>
          <w:trHeight w:val="300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услуги (почтовые расходы, подписка, ремонт ОС, полиграфия и т.д.)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48 000,00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41 660,50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6 339,50 </w:t>
            </w:r>
          </w:p>
        </w:tc>
      </w:tr>
      <w:tr w:rsidR="008626DC" w:rsidRPr="009B6D3F" w:rsidTr="00212C09">
        <w:trPr>
          <w:trHeight w:val="300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труда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80 360,40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2 600,00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77 760,40 </w:t>
            </w:r>
          </w:p>
        </w:tc>
      </w:tr>
      <w:tr w:rsidR="008626DC" w:rsidRPr="009B6D3F" w:rsidTr="00212C09">
        <w:trPr>
          <w:trHeight w:val="300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судебным искам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600 000,00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112 315,13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487 684,87 </w:t>
            </w:r>
          </w:p>
        </w:tc>
      </w:tr>
      <w:tr w:rsidR="008626DC" w:rsidRPr="009B6D3F" w:rsidTr="00212C09">
        <w:trPr>
          <w:trHeight w:val="300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устранение неполадок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400 000,00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400 000,00 </w:t>
            </w:r>
          </w:p>
        </w:tc>
      </w:tr>
      <w:tr w:rsidR="008626DC" w:rsidRPr="009B6D3F" w:rsidTr="00212C09">
        <w:trPr>
          <w:trHeight w:val="300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кредиторской задолженности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400 000,00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307 075,87 </w:t>
            </w:r>
          </w:p>
        </w:tc>
      </w:tr>
      <w:tr w:rsidR="008626DC" w:rsidRPr="009B6D3F" w:rsidTr="00212C09">
        <w:trPr>
          <w:trHeight w:val="300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Аренда помещения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20453,59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6DC" w:rsidRPr="009B6D3F" w:rsidTr="00212C09">
        <w:trPr>
          <w:trHeight w:val="300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19047,18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6DC" w:rsidRPr="009B6D3F" w:rsidTr="00212C09">
        <w:trPr>
          <w:trHeight w:val="300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Обслуживание информационных систем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6DC" w:rsidRPr="009B6D3F" w:rsidTr="00212C09">
        <w:trPr>
          <w:trHeight w:val="300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320,00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6DC" w:rsidRPr="009B6D3F" w:rsidTr="00212C09">
        <w:trPr>
          <w:trHeight w:val="300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Установка и обслуживание сигнализации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3103,36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6DC" w:rsidRPr="009B6D3F" w:rsidTr="00212C09">
        <w:trPr>
          <w:trHeight w:val="300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Остаток средств на конец отчетного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102 416,26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26DC" w:rsidRPr="009B6D3F" w:rsidTr="00D734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6DC" w:rsidRPr="009B6D3F" w:rsidRDefault="008626DC" w:rsidP="00D7340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6DC" w:rsidRPr="00AF6E5A" w:rsidTr="00D7340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6DC" w:rsidRPr="00AF6E5A" w:rsidRDefault="008626DC" w:rsidP="00D7340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6DC" w:rsidRPr="00AF6E5A" w:rsidRDefault="008626DC" w:rsidP="00D7340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6DC" w:rsidRPr="00AF6E5A" w:rsidRDefault="008626DC" w:rsidP="00D7340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6DC" w:rsidRPr="00AF6E5A" w:rsidRDefault="008626DC" w:rsidP="00D7340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6DC" w:rsidRPr="00AF6E5A" w:rsidRDefault="008626DC" w:rsidP="00D7340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6DC" w:rsidRPr="00AF6E5A" w:rsidRDefault="008626DC" w:rsidP="00D7340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6DC" w:rsidRPr="00AF6E5A" w:rsidRDefault="008626DC" w:rsidP="00D7340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6DC" w:rsidRPr="00AF6E5A" w:rsidRDefault="008626DC" w:rsidP="00D7340F">
            <w:pPr>
              <w:rPr>
                <w:sz w:val="24"/>
                <w:szCs w:val="24"/>
                <w:lang w:eastAsia="ru-RU"/>
              </w:rPr>
            </w:pPr>
          </w:p>
        </w:tc>
      </w:tr>
      <w:tr w:rsidR="008626DC" w:rsidRPr="00AF6E5A" w:rsidTr="00D7340F">
        <w:trPr>
          <w:trHeight w:val="31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6DC" w:rsidRPr="00AF6E5A" w:rsidRDefault="008626DC" w:rsidP="00D7340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6DC" w:rsidRPr="00AF6E5A" w:rsidRDefault="008626DC" w:rsidP="00D7340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6DC" w:rsidRPr="00AF6E5A" w:rsidRDefault="008626DC" w:rsidP="00D7340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26DC" w:rsidRPr="00AF6E5A" w:rsidRDefault="008626DC" w:rsidP="00D7340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26DC" w:rsidRPr="00AF6E5A" w:rsidRDefault="008626DC" w:rsidP="00D7340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26DC" w:rsidRPr="00AF6E5A" w:rsidRDefault="008626DC" w:rsidP="00D7340F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8626DC" w:rsidRDefault="008626DC" w:rsidP="00165C18">
      <w:pPr>
        <w:pStyle w:val="ConsPlusNormal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Остаток денежных средств в сумме 102416,26 планируется направить</w:t>
      </w:r>
      <w:r w:rsidRPr="006A06BB">
        <w:rPr>
          <w:rFonts w:ascii="Times New Roman" w:hAnsi="Times New Roman" w:cs="Times New Roman"/>
          <w:sz w:val="28"/>
          <w:szCs w:val="28"/>
        </w:rPr>
        <w:t>:</w:t>
      </w:r>
    </w:p>
    <w:p w:rsidR="008626DC" w:rsidRDefault="002F70BA" w:rsidP="002F70BA">
      <w:pPr>
        <w:pStyle w:val="ConsPlusNormal"/>
        <w:ind w:right="56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26DC">
        <w:rPr>
          <w:rFonts w:ascii="Times New Roman" w:hAnsi="Times New Roman" w:cs="Times New Roman"/>
          <w:sz w:val="28"/>
          <w:szCs w:val="28"/>
        </w:rPr>
        <w:t>Судебные иски – 24,0 тыс. рублей</w:t>
      </w:r>
    </w:p>
    <w:p w:rsidR="008626DC" w:rsidRDefault="002F70BA" w:rsidP="002F70BA">
      <w:pPr>
        <w:pStyle w:val="ConsPlusNormal"/>
        <w:ind w:right="56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26DC">
        <w:rPr>
          <w:rFonts w:ascii="Times New Roman" w:hAnsi="Times New Roman" w:cs="Times New Roman"/>
          <w:sz w:val="28"/>
          <w:szCs w:val="28"/>
        </w:rPr>
        <w:t xml:space="preserve">Печать и доставка квитанций – 70,0 тыс. рублей </w:t>
      </w:r>
    </w:p>
    <w:p w:rsidR="00060902" w:rsidRDefault="002F70BA" w:rsidP="002F70BA">
      <w:pPr>
        <w:pStyle w:val="ConsPlusNormal"/>
        <w:ind w:right="56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26DC">
        <w:rPr>
          <w:rFonts w:ascii="Times New Roman" w:hAnsi="Times New Roman" w:cs="Times New Roman"/>
          <w:sz w:val="28"/>
          <w:szCs w:val="28"/>
        </w:rPr>
        <w:t xml:space="preserve">Прочие расходы </w:t>
      </w:r>
      <w:r w:rsidR="00212C09">
        <w:rPr>
          <w:rFonts w:ascii="Times New Roman" w:hAnsi="Times New Roman" w:cs="Times New Roman"/>
          <w:sz w:val="28"/>
          <w:szCs w:val="28"/>
        </w:rPr>
        <w:t>(канц.</w:t>
      </w:r>
      <w:r w:rsidR="008626DC">
        <w:rPr>
          <w:rFonts w:ascii="Times New Roman" w:hAnsi="Times New Roman" w:cs="Times New Roman"/>
          <w:sz w:val="28"/>
          <w:szCs w:val="28"/>
        </w:rPr>
        <w:t xml:space="preserve"> товары, бумага, заправка картриджей) – 8,4 тыс. </w:t>
      </w:r>
      <w:r w:rsidR="00165C18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8626DC">
        <w:rPr>
          <w:rFonts w:ascii="Times New Roman" w:hAnsi="Times New Roman" w:cs="Times New Roman"/>
          <w:sz w:val="28"/>
          <w:szCs w:val="28"/>
        </w:rPr>
        <w:t>.</w:t>
      </w:r>
    </w:p>
    <w:p w:rsidR="00060902" w:rsidRPr="007548F6" w:rsidRDefault="002F70BA" w:rsidP="002F70BA">
      <w:pPr>
        <w:pStyle w:val="ConsPlusNormal"/>
        <w:ind w:right="1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0902" w:rsidRPr="007548F6">
        <w:rPr>
          <w:rFonts w:ascii="Times New Roman" w:hAnsi="Times New Roman" w:cs="Times New Roman"/>
          <w:sz w:val="28"/>
          <w:szCs w:val="28"/>
        </w:rPr>
        <w:t>С начал</w:t>
      </w:r>
      <w:r w:rsidR="00060902">
        <w:rPr>
          <w:rFonts w:ascii="Times New Roman" w:hAnsi="Times New Roman" w:cs="Times New Roman"/>
          <w:sz w:val="28"/>
          <w:szCs w:val="28"/>
        </w:rPr>
        <w:t>а деятельности Ф</w:t>
      </w:r>
      <w:r w:rsidR="00060902" w:rsidRPr="007548F6">
        <w:rPr>
          <w:rFonts w:ascii="Times New Roman" w:hAnsi="Times New Roman" w:cs="Times New Roman"/>
          <w:sz w:val="28"/>
          <w:szCs w:val="28"/>
        </w:rPr>
        <w:t>онда</w:t>
      </w:r>
      <w:r w:rsidR="00060902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60902">
        <w:rPr>
          <w:rFonts w:ascii="Times New Roman" w:hAnsi="Times New Roman" w:cs="Times New Roman"/>
          <w:sz w:val="28"/>
          <w:szCs w:val="28"/>
        </w:rPr>
        <w:t xml:space="preserve"> </w:t>
      </w:r>
      <w:r w:rsidR="00060902" w:rsidRPr="007548F6">
        <w:rPr>
          <w:rFonts w:ascii="Times New Roman" w:hAnsi="Times New Roman" w:cs="Times New Roman"/>
          <w:sz w:val="28"/>
          <w:szCs w:val="28"/>
        </w:rPr>
        <w:t>12 проверок контролирующи</w:t>
      </w:r>
      <w:r w:rsidR="00060902">
        <w:rPr>
          <w:rFonts w:ascii="Times New Roman" w:hAnsi="Times New Roman" w:cs="Times New Roman"/>
          <w:sz w:val="28"/>
          <w:szCs w:val="28"/>
        </w:rPr>
        <w:t xml:space="preserve">ми </w:t>
      </w:r>
      <w:r w:rsidR="00060902" w:rsidRPr="007548F6">
        <w:rPr>
          <w:rFonts w:ascii="Times New Roman" w:hAnsi="Times New Roman" w:cs="Times New Roman"/>
          <w:sz w:val="28"/>
          <w:szCs w:val="28"/>
        </w:rPr>
        <w:t>орган</w:t>
      </w:r>
      <w:r w:rsidR="00060902">
        <w:rPr>
          <w:rFonts w:ascii="Times New Roman" w:hAnsi="Times New Roman" w:cs="Times New Roman"/>
          <w:sz w:val="28"/>
          <w:szCs w:val="28"/>
        </w:rPr>
        <w:t xml:space="preserve">ами, </w:t>
      </w:r>
      <w:r w:rsidR="00060902" w:rsidRPr="007548F6">
        <w:rPr>
          <w:rFonts w:ascii="Times New Roman" w:hAnsi="Times New Roman" w:cs="Times New Roman"/>
          <w:sz w:val="28"/>
          <w:szCs w:val="28"/>
        </w:rPr>
        <w:t>в том числе:</w:t>
      </w:r>
    </w:p>
    <w:p w:rsidR="00060902" w:rsidRPr="007548F6" w:rsidRDefault="002F70BA" w:rsidP="00165C18">
      <w:pPr>
        <w:pStyle w:val="ConsPlusNormal"/>
        <w:ind w:right="1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0902" w:rsidRPr="007548F6">
        <w:rPr>
          <w:rFonts w:ascii="Times New Roman" w:hAnsi="Times New Roman" w:cs="Times New Roman"/>
          <w:sz w:val="28"/>
          <w:szCs w:val="28"/>
        </w:rPr>
        <w:t xml:space="preserve">- 5 проверок межрегиональным территориальным управлением </w:t>
      </w:r>
      <w:proofErr w:type="spellStart"/>
      <w:r w:rsidR="00060902" w:rsidRPr="007548F6">
        <w:rPr>
          <w:rFonts w:ascii="Times New Roman" w:hAnsi="Times New Roman" w:cs="Times New Roman"/>
          <w:sz w:val="28"/>
          <w:szCs w:val="28"/>
        </w:rPr>
        <w:t>Росфиннадзор</w:t>
      </w:r>
      <w:r w:rsidR="0006090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60902">
        <w:rPr>
          <w:rFonts w:ascii="Times New Roman" w:hAnsi="Times New Roman" w:cs="Times New Roman"/>
          <w:sz w:val="28"/>
          <w:szCs w:val="28"/>
        </w:rPr>
        <w:t xml:space="preserve"> </w:t>
      </w:r>
      <w:r w:rsidR="00060902" w:rsidRPr="007548F6">
        <w:rPr>
          <w:rFonts w:ascii="Times New Roman" w:hAnsi="Times New Roman" w:cs="Times New Roman"/>
          <w:sz w:val="28"/>
          <w:szCs w:val="28"/>
        </w:rPr>
        <w:t>в Хабаровском крае;</w:t>
      </w:r>
    </w:p>
    <w:p w:rsidR="00060902" w:rsidRPr="007548F6" w:rsidRDefault="002F70BA" w:rsidP="00165C18">
      <w:pPr>
        <w:pStyle w:val="ConsPlusNormal"/>
        <w:ind w:right="1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0902" w:rsidRPr="007548F6">
        <w:rPr>
          <w:rFonts w:ascii="Times New Roman" w:hAnsi="Times New Roman" w:cs="Times New Roman"/>
          <w:sz w:val="28"/>
          <w:szCs w:val="28"/>
        </w:rPr>
        <w:t>- 2 проверки Управлением федерального казначейства по ЕАО;</w:t>
      </w:r>
    </w:p>
    <w:p w:rsidR="00060902" w:rsidRPr="007548F6" w:rsidRDefault="002F70BA" w:rsidP="00165C18">
      <w:pPr>
        <w:pStyle w:val="ConsPlusNormal"/>
        <w:ind w:right="1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0902">
        <w:rPr>
          <w:rFonts w:ascii="Times New Roman" w:hAnsi="Times New Roman" w:cs="Times New Roman"/>
          <w:sz w:val="28"/>
          <w:szCs w:val="28"/>
        </w:rPr>
        <w:t>- 3 аудиторских проверки;</w:t>
      </w:r>
    </w:p>
    <w:p w:rsidR="00060902" w:rsidRDefault="002F70BA" w:rsidP="00165C18">
      <w:pPr>
        <w:pStyle w:val="ConsPlusNormal"/>
        <w:ind w:right="1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0902" w:rsidRPr="007548F6">
        <w:rPr>
          <w:rFonts w:ascii="Times New Roman" w:hAnsi="Times New Roman" w:cs="Times New Roman"/>
          <w:sz w:val="28"/>
          <w:szCs w:val="28"/>
        </w:rPr>
        <w:t>- 2 проверки финансовым управлением правительства области</w:t>
      </w:r>
      <w:r w:rsidR="00060902">
        <w:rPr>
          <w:rFonts w:ascii="Times New Roman" w:hAnsi="Times New Roman" w:cs="Times New Roman"/>
          <w:sz w:val="28"/>
          <w:szCs w:val="28"/>
        </w:rPr>
        <w:t>.</w:t>
      </w:r>
    </w:p>
    <w:p w:rsidR="00060902" w:rsidRPr="007548F6" w:rsidRDefault="002F70BA" w:rsidP="00165C18">
      <w:pPr>
        <w:pStyle w:val="ConsPlusNormal"/>
        <w:ind w:right="1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0902">
        <w:rPr>
          <w:rFonts w:ascii="Times New Roman" w:hAnsi="Times New Roman" w:cs="Times New Roman"/>
          <w:sz w:val="28"/>
          <w:szCs w:val="28"/>
        </w:rPr>
        <w:t>На ноябрь 2018 года запланирована аудиторская проверка.</w:t>
      </w:r>
    </w:p>
    <w:p w:rsidR="00060902" w:rsidRPr="007548F6" w:rsidRDefault="002F70BA" w:rsidP="00165C18">
      <w:pPr>
        <w:pStyle w:val="ConsPlusNormal"/>
        <w:ind w:right="1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60902" w:rsidRPr="007548F6">
        <w:rPr>
          <w:rFonts w:ascii="Times New Roman" w:hAnsi="Times New Roman" w:cs="Times New Roman"/>
          <w:sz w:val="28"/>
          <w:szCs w:val="28"/>
        </w:rPr>
        <w:t>По результатам проведенных проверок</w:t>
      </w:r>
      <w:r w:rsidR="00060902">
        <w:rPr>
          <w:rFonts w:ascii="Times New Roman" w:hAnsi="Times New Roman" w:cs="Times New Roman"/>
          <w:sz w:val="28"/>
          <w:szCs w:val="28"/>
        </w:rPr>
        <w:t xml:space="preserve"> факты нецелевого </w:t>
      </w:r>
      <w:r w:rsidR="00060902" w:rsidRPr="007548F6">
        <w:rPr>
          <w:rFonts w:ascii="Times New Roman" w:hAnsi="Times New Roman" w:cs="Times New Roman"/>
          <w:sz w:val="28"/>
          <w:szCs w:val="28"/>
        </w:rPr>
        <w:t>использовани</w:t>
      </w:r>
      <w:r w:rsidR="00060902">
        <w:rPr>
          <w:rFonts w:ascii="Times New Roman" w:hAnsi="Times New Roman" w:cs="Times New Roman"/>
          <w:sz w:val="28"/>
          <w:szCs w:val="28"/>
        </w:rPr>
        <w:t>я</w:t>
      </w:r>
      <w:r w:rsidR="00060902" w:rsidRPr="007548F6">
        <w:rPr>
          <w:rFonts w:ascii="Times New Roman" w:hAnsi="Times New Roman" w:cs="Times New Roman"/>
          <w:sz w:val="28"/>
          <w:szCs w:val="28"/>
        </w:rPr>
        <w:t xml:space="preserve"> бюджетных средств, средств собственников помещений</w:t>
      </w:r>
      <w:r w:rsidR="00060902">
        <w:rPr>
          <w:rFonts w:ascii="Times New Roman" w:hAnsi="Times New Roman" w:cs="Times New Roman"/>
          <w:sz w:val="28"/>
          <w:szCs w:val="28"/>
        </w:rPr>
        <w:t xml:space="preserve"> в МКД </w:t>
      </w:r>
      <w:r w:rsidR="00060902" w:rsidRPr="007548F6">
        <w:rPr>
          <w:rFonts w:ascii="Times New Roman" w:hAnsi="Times New Roman" w:cs="Times New Roman"/>
          <w:sz w:val="28"/>
          <w:szCs w:val="28"/>
        </w:rPr>
        <w:t>не установлен</w:t>
      </w:r>
      <w:r w:rsidR="00060902">
        <w:rPr>
          <w:rFonts w:ascii="Times New Roman" w:hAnsi="Times New Roman" w:cs="Times New Roman"/>
          <w:sz w:val="28"/>
          <w:szCs w:val="28"/>
        </w:rPr>
        <w:t>ы</w:t>
      </w:r>
      <w:r w:rsidR="00060902" w:rsidRPr="007548F6">
        <w:rPr>
          <w:rFonts w:ascii="Times New Roman" w:hAnsi="Times New Roman" w:cs="Times New Roman"/>
          <w:sz w:val="28"/>
          <w:szCs w:val="28"/>
        </w:rPr>
        <w:t>.</w:t>
      </w:r>
    </w:p>
    <w:p w:rsidR="00060902" w:rsidRPr="00872DC9" w:rsidRDefault="00060902" w:rsidP="00165C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8F6">
        <w:rPr>
          <w:rFonts w:ascii="Times New Roman" w:hAnsi="Times New Roman" w:cs="Times New Roman"/>
          <w:sz w:val="28"/>
          <w:szCs w:val="28"/>
        </w:rPr>
        <w:t>Все акты проверок находятся в открыт</w:t>
      </w:r>
      <w:r w:rsidR="00872DC9">
        <w:rPr>
          <w:rFonts w:ascii="Times New Roman" w:hAnsi="Times New Roman" w:cs="Times New Roman"/>
          <w:sz w:val="28"/>
          <w:szCs w:val="28"/>
        </w:rPr>
        <w:t xml:space="preserve">ом доступе на официальном сайте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548F6">
        <w:rPr>
          <w:rFonts w:ascii="Times New Roman" w:hAnsi="Times New Roman" w:cs="Times New Roman"/>
          <w:sz w:val="28"/>
          <w:szCs w:val="28"/>
        </w:rPr>
        <w:t>онда</w:t>
      </w:r>
      <w:r w:rsidRPr="00730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302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fkr</w:t>
      </w:r>
      <w:r w:rsidRPr="00730259">
        <w:rPr>
          <w:rFonts w:ascii="Times New Roman" w:hAnsi="Times New Roman" w:cs="Times New Roman"/>
          <w:sz w:val="28"/>
          <w:szCs w:val="28"/>
        </w:rPr>
        <w:t>-</w:t>
      </w:r>
      <w:r w:rsidR="00872DC9">
        <w:rPr>
          <w:rFonts w:ascii="Times New Roman" w:hAnsi="Times New Roman" w:cs="Times New Roman"/>
          <w:sz w:val="28"/>
          <w:szCs w:val="28"/>
          <w:lang w:val="en-US"/>
        </w:rPr>
        <w:t>eao</w:t>
      </w:r>
      <w:r w:rsidR="00872DC9" w:rsidRPr="00872DC9">
        <w:rPr>
          <w:rFonts w:ascii="Times New Roman" w:hAnsi="Times New Roman" w:cs="Times New Roman"/>
          <w:sz w:val="28"/>
          <w:szCs w:val="28"/>
        </w:rPr>
        <w:t>.</w:t>
      </w:r>
      <w:r w:rsidR="00872DC9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8626DC" w:rsidRDefault="008626DC" w:rsidP="00212C09">
      <w:pPr>
        <w:pStyle w:val="1"/>
        <w:spacing w:line="240" w:lineRule="auto"/>
        <w:jc w:val="center"/>
        <w:rPr>
          <w:b/>
          <w:sz w:val="28"/>
          <w:szCs w:val="28"/>
          <w:lang w:eastAsia="ru-RU"/>
        </w:rPr>
      </w:pPr>
    </w:p>
    <w:p w:rsidR="00564B4E" w:rsidRPr="003D5EFB" w:rsidRDefault="00564B4E" w:rsidP="00564B4E">
      <w:pPr>
        <w:pStyle w:val="1"/>
        <w:spacing w:line="276" w:lineRule="auto"/>
        <w:jc w:val="center"/>
        <w:rPr>
          <w:b/>
          <w:sz w:val="28"/>
          <w:szCs w:val="28"/>
          <w:lang w:eastAsia="ru-RU"/>
        </w:rPr>
      </w:pPr>
      <w:r w:rsidRPr="003D5EFB">
        <w:rPr>
          <w:b/>
          <w:sz w:val="28"/>
          <w:szCs w:val="28"/>
          <w:lang w:eastAsia="ru-RU"/>
        </w:rPr>
        <w:t>Сбор взносов на капитальный ремонт</w:t>
      </w:r>
    </w:p>
    <w:p w:rsidR="00564B4E" w:rsidRDefault="00564B4E" w:rsidP="00564B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региональную программу капитального ремонта включено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1104 МКД, </w:t>
      </w:r>
      <w:r w:rsidRPr="001B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которых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978 МКД </w:t>
      </w:r>
      <w:r w:rsidRPr="001B336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88,6</w:t>
      </w:r>
      <w:r w:rsidRPr="001B336B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36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 фонд капитального ремонта на счете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Фонда, 7 МКД </w:t>
      </w:r>
      <w:r w:rsidRPr="001B336B">
        <w:rPr>
          <w:rFonts w:ascii="Times New Roman" w:eastAsia="Times New Roman" w:hAnsi="Times New Roman" w:cs="Times New Roman"/>
          <w:sz w:val="28"/>
          <w:szCs w:val="28"/>
          <w:lang w:eastAsia="ru-RU"/>
        </w:rPr>
        <w:t>(0,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B336B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3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400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 счетах,</w:t>
      </w:r>
      <w:r w:rsidRPr="001B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владельцем которых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Фонд. 46 МКД </w:t>
      </w:r>
      <w:r w:rsidRPr="007548F6">
        <w:rPr>
          <w:rFonts w:ascii="Times New Roman" w:eastAsia="Times New Roman" w:hAnsi="Times New Roman" w:cs="Times New Roman"/>
          <w:sz w:val="28"/>
          <w:szCs w:val="28"/>
          <w:lang w:eastAsia="ru-RU"/>
        </w:rPr>
        <w:t>(4,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548F6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8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548F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спец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иальных </w:t>
      </w:r>
      <w:r w:rsidRPr="0075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счетах, владельцами которых являются ТСЖ,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73 МКД </w:t>
      </w:r>
      <w:r w:rsidRPr="007548F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6,6</w:t>
      </w:r>
      <w:r w:rsidRPr="007548F6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36B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не определились со способом формирования фонда капитального ремонта (новостройки).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4B4E" w:rsidRDefault="00564B4E" w:rsidP="00564B4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п. 4 ст. 13 закона Еврейской автономной области от 28.06.2013 № 324-ОЗ ф</w:t>
      </w:r>
      <w:r w:rsidRPr="00077DEE">
        <w:rPr>
          <w:rFonts w:ascii="Times New Roman" w:hAnsi="Times New Roman" w:cs="Times New Roman"/>
          <w:sz w:val="28"/>
          <w:szCs w:val="28"/>
        </w:rPr>
        <w:t xml:space="preserve">инансирование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77DEE">
        <w:rPr>
          <w:rFonts w:ascii="Times New Roman" w:hAnsi="Times New Roman" w:cs="Times New Roman"/>
          <w:sz w:val="28"/>
          <w:szCs w:val="28"/>
        </w:rPr>
        <w:t>апитальн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77DEE">
        <w:rPr>
          <w:rFonts w:ascii="Times New Roman" w:hAnsi="Times New Roman" w:cs="Times New Roman"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</w:rPr>
        <w:t xml:space="preserve">а МКД, расположенных на территории </w:t>
      </w:r>
      <w:r w:rsidRPr="00077DEE">
        <w:rPr>
          <w:rFonts w:ascii="Times New Roman" w:hAnsi="Times New Roman" w:cs="Times New Roman"/>
          <w:sz w:val="28"/>
          <w:szCs w:val="28"/>
        </w:rPr>
        <w:t>одного поселени</w:t>
      </w:r>
      <w:r>
        <w:rPr>
          <w:rFonts w:ascii="Times New Roman" w:hAnsi="Times New Roman" w:cs="Times New Roman"/>
          <w:sz w:val="28"/>
          <w:szCs w:val="28"/>
        </w:rPr>
        <w:t>я, возможно только из средств, поступивших на счет данного поселения, округа.</w:t>
      </w:r>
    </w:p>
    <w:p w:rsidR="00564B4E" w:rsidRDefault="00564B4E" w:rsidP="00564B4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Фондом</w:t>
      </w:r>
      <w:r w:rsidRPr="001B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расчетных счетов в кредитной организации </w:t>
      </w:r>
      <w:r w:rsidRPr="00457DA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«Сбербанк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России» </w:t>
      </w:r>
      <w:r w:rsidRPr="00457DA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каждого поселения, городского округа области.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расчетных счетов владельцем которых является Фонд открыто </w:t>
      </w:r>
      <w:r w:rsidRPr="001B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кредитной организации </w:t>
      </w:r>
      <w:r w:rsidRPr="00457DA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«Сбербанк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России» для МКД, собственники которых приняли решение о </w:t>
      </w:r>
      <w:r w:rsidRPr="006C4849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C4849">
        <w:rPr>
          <w:rFonts w:ascii="Times New Roman" w:hAnsi="Times New Roman" w:cs="Times New Roman"/>
          <w:sz w:val="28"/>
          <w:szCs w:val="28"/>
        </w:rPr>
        <w:t xml:space="preserve"> фонда капитального ремонта на специальном счете. </w:t>
      </w:r>
    </w:p>
    <w:p w:rsidR="00564B4E" w:rsidRDefault="00564B4E" w:rsidP="00564B4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B4E" w:rsidRDefault="00564B4E" w:rsidP="00564B4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849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C4849">
        <w:rPr>
          <w:rFonts w:ascii="Times New Roman" w:hAnsi="Times New Roman" w:cs="Times New Roman"/>
          <w:sz w:val="28"/>
          <w:szCs w:val="28"/>
        </w:rPr>
        <w:t xml:space="preserve"> году вступил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C4849">
        <w:rPr>
          <w:rFonts w:ascii="Times New Roman" w:hAnsi="Times New Roman" w:cs="Times New Roman"/>
          <w:sz w:val="28"/>
          <w:szCs w:val="28"/>
        </w:rPr>
        <w:t xml:space="preserve"> в силу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4849">
        <w:rPr>
          <w:rFonts w:ascii="Times New Roman" w:hAnsi="Times New Roman" w:cs="Times New Roman"/>
          <w:sz w:val="28"/>
          <w:szCs w:val="28"/>
        </w:rPr>
        <w:t xml:space="preserve"> собственников помещений в </w:t>
      </w:r>
      <w:r>
        <w:rPr>
          <w:rFonts w:ascii="Times New Roman" w:hAnsi="Times New Roman" w:cs="Times New Roman"/>
          <w:sz w:val="28"/>
          <w:szCs w:val="28"/>
        </w:rPr>
        <w:t xml:space="preserve">1-ом МКД </w:t>
      </w:r>
      <w:r w:rsidRPr="006C4849">
        <w:rPr>
          <w:rFonts w:ascii="Times New Roman" w:hAnsi="Times New Roman" w:cs="Times New Roman"/>
          <w:sz w:val="28"/>
          <w:szCs w:val="28"/>
        </w:rPr>
        <w:t xml:space="preserve">об изменении способа формирования фонда капитального ремонта и формировании его на специальном счете. Накопленные с февраля 2015 года денежные средства </w:t>
      </w:r>
      <w:r>
        <w:rPr>
          <w:rFonts w:ascii="Times New Roman" w:hAnsi="Times New Roman" w:cs="Times New Roman"/>
          <w:sz w:val="28"/>
          <w:szCs w:val="28"/>
        </w:rPr>
        <w:t>по данному МКД Фонд</w:t>
      </w:r>
      <w:r w:rsidRPr="006C4849">
        <w:rPr>
          <w:rFonts w:ascii="Times New Roman" w:hAnsi="Times New Roman" w:cs="Times New Roman"/>
          <w:sz w:val="28"/>
          <w:szCs w:val="28"/>
        </w:rPr>
        <w:t xml:space="preserve"> перечислил на специальн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C4849">
        <w:rPr>
          <w:rFonts w:ascii="Times New Roman" w:hAnsi="Times New Roman" w:cs="Times New Roman"/>
          <w:sz w:val="28"/>
          <w:szCs w:val="28"/>
        </w:rPr>
        <w:t xml:space="preserve"> счет в полном объеме.</w:t>
      </w:r>
    </w:p>
    <w:p w:rsidR="00564B4E" w:rsidRDefault="00564B4E" w:rsidP="00564B4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2015 года</w:t>
      </w:r>
      <w:r w:rsidRPr="00A9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начисление взносов на капитальный ремонт собственникам жилых и нежилых помещений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МКД. </w:t>
      </w:r>
      <w:r w:rsidRPr="00A9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4B4E" w:rsidRDefault="00564B4E" w:rsidP="00564B4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начислено Фондом взносов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</w:t>
      </w:r>
      <w:r w:rsidRPr="00A9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2015 года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июня 2018</w:t>
      </w:r>
      <w:r w:rsidRPr="00A9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размере 298 162,5 тыс. рублей,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плачено – 217 038,4 тыс. рублей</w:t>
      </w:r>
      <w:r w:rsidRPr="00A97C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4B4E" w:rsidRPr="00081FC9" w:rsidRDefault="00564B4E" w:rsidP="00564B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F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собираемости взносов за восемь месяцев составил за:</w:t>
      </w:r>
    </w:p>
    <w:p w:rsidR="00564B4E" w:rsidRPr="00081FC9" w:rsidRDefault="00564B4E" w:rsidP="00564B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FC9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63,6%;</w:t>
      </w:r>
    </w:p>
    <w:p w:rsidR="00564B4E" w:rsidRPr="00081FC9" w:rsidRDefault="00564B4E" w:rsidP="00564B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- 70,5%, </w:t>
      </w:r>
    </w:p>
    <w:p w:rsidR="00564B4E" w:rsidRPr="00081FC9" w:rsidRDefault="00564B4E" w:rsidP="00564B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– 85,31%, </w:t>
      </w:r>
    </w:p>
    <w:p w:rsidR="00564B4E" w:rsidRPr="00081FC9" w:rsidRDefault="00564B4E" w:rsidP="00564B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– 76,13% </w:t>
      </w:r>
    </w:p>
    <w:p w:rsidR="00564B4E" w:rsidRPr="00081FC9" w:rsidRDefault="00564B4E" w:rsidP="00564B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B4E" w:rsidRDefault="00564B4E" w:rsidP="00564B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B4E" w:rsidRDefault="00564B4E" w:rsidP="00564B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B4E" w:rsidRDefault="00564B4E" w:rsidP="00564B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319A937" wp14:editId="6A7D9F52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64B4E" w:rsidRDefault="00564B4E" w:rsidP="00564B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B4E" w:rsidRDefault="00564B4E" w:rsidP="00564B4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9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помещения, находящиеся в государственной,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региональной, муниципальной </w:t>
      </w:r>
      <w:r w:rsidRPr="00A97C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за период действия программы с 01.02.2015 по 30.06.2018 </w:t>
      </w:r>
      <w:r w:rsidRPr="00A97C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взносы на капитальный ремонт в размере 52 млн. 50</w:t>
      </w:r>
      <w:r w:rsidRPr="00A9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391 </w:t>
      </w:r>
      <w:r w:rsidRPr="00A97CC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65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коп.</w:t>
      </w:r>
      <w:r w:rsidRPr="00A97C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9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564B4E" w:rsidRDefault="00564B4E" w:rsidP="00564B4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помещения, находящиеся в государственной собственности </w:t>
      </w:r>
      <w:r w:rsidRPr="009A2DC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A2DC5">
        <w:rPr>
          <w:rFonts w:ascii="Times New Roman" w:eastAsia="Times New Roman" w:hAnsi="Times New Roman" w:cs="Times New Roman"/>
          <w:sz w:val="28"/>
          <w:szCs w:val="28"/>
          <w:lang w:eastAsia="ru-RU"/>
        </w:rPr>
        <w:t>990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2DC5">
        <w:rPr>
          <w:rFonts w:ascii="Times New Roman" w:eastAsia="Times New Roman" w:hAnsi="Times New Roman" w:cs="Times New Roman"/>
          <w:sz w:val="28"/>
          <w:szCs w:val="28"/>
          <w:lang w:eastAsia="ru-RU"/>
        </w:rPr>
        <w:t>236,31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564B4E" w:rsidRDefault="00564B4E" w:rsidP="00564B4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помещения, находящиеся в региональной </w:t>
      </w:r>
      <w:r w:rsidRPr="00A97C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9A2D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A2DC5">
        <w:rPr>
          <w:rFonts w:ascii="Times New Roman" w:eastAsia="Times New Roman" w:hAnsi="Times New Roman" w:cs="Times New Roman"/>
          <w:sz w:val="28"/>
          <w:szCs w:val="28"/>
          <w:lang w:eastAsia="ru-RU"/>
        </w:rPr>
        <w:t>926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2DC5">
        <w:rPr>
          <w:rFonts w:ascii="Times New Roman" w:eastAsia="Times New Roman" w:hAnsi="Times New Roman" w:cs="Times New Roman"/>
          <w:sz w:val="28"/>
          <w:szCs w:val="28"/>
          <w:lang w:eastAsia="ru-RU"/>
        </w:rPr>
        <w:t>708,43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564B4E" w:rsidRDefault="00564B4E" w:rsidP="00564B4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помещения, находящиеся в муниципальной </w:t>
      </w:r>
      <w:r w:rsidRPr="00A97C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9A2DC5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2DC5">
        <w:rPr>
          <w:rFonts w:ascii="Times New Roman" w:eastAsia="Times New Roman" w:hAnsi="Times New Roman" w:cs="Times New Roman"/>
          <w:sz w:val="28"/>
          <w:szCs w:val="28"/>
          <w:lang w:eastAsia="ru-RU"/>
        </w:rPr>
        <w:t>133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2DC5">
        <w:rPr>
          <w:rFonts w:ascii="Times New Roman" w:eastAsia="Times New Roman" w:hAnsi="Times New Roman" w:cs="Times New Roman"/>
          <w:sz w:val="28"/>
          <w:szCs w:val="28"/>
          <w:lang w:eastAsia="ru-RU"/>
        </w:rPr>
        <w:t>446,91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564B4E" w:rsidRDefault="00564B4E" w:rsidP="00564B4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Оплачено взносов </w:t>
      </w:r>
      <w:r w:rsidRPr="00A97CCF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555</w:t>
      </w:r>
      <w:r w:rsidRPr="00A9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084 </w:t>
      </w:r>
      <w:r w:rsidRPr="00A97CC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70 коп.</w:t>
      </w:r>
      <w:r w:rsidRPr="00A9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4B4E" w:rsidRDefault="00564B4E" w:rsidP="00564B4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помещения, находящиеся в государственной собственности – 3 990 026,94 руб.  </w:t>
      </w:r>
      <w:r w:rsidRPr="00A9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 собираемости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78,3</w:t>
      </w:r>
      <w:r w:rsidRPr="00A9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4B4E" w:rsidRDefault="00564B4E" w:rsidP="00564B4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помещения, находящиеся в региональной </w:t>
      </w:r>
      <w:r w:rsidRPr="00A97C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– 1 662 409,29 руб., процент собираемости 90</w:t>
      </w:r>
      <w:r w:rsidRPr="00A9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4B4E" w:rsidRDefault="00564B4E" w:rsidP="00564B4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за помещения, находящиеся в муниципальной </w:t>
      </w:r>
      <w:r w:rsidRPr="00A97C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-                               13 902 648,47 руб., </w:t>
      </w:r>
      <w:r w:rsidRPr="00A9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 собираемости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29,7 %</w:t>
      </w:r>
      <w:r w:rsidRPr="00A97C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4B4E" w:rsidRDefault="00564B4E" w:rsidP="00564B4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оплате взносов: </w:t>
      </w:r>
    </w:p>
    <w:p w:rsidR="00564B4E" w:rsidRDefault="00564B4E" w:rsidP="00564B4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помещения, находящиеся в государственной собственности 1 005 739,41 руб.</w:t>
      </w:r>
    </w:p>
    <w:p w:rsidR="00564B4E" w:rsidRDefault="00564B4E" w:rsidP="00564B4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помещения, находящиеся в региональной собственности, составляет 265</w:t>
      </w:r>
      <w:r w:rsidR="0026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453,23 руб. </w:t>
      </w:r>
    </w:p>
    <w:p w:rsidR="00564B4E" w:rsidRDefault="00564B4E" w:rsidP="00564B4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за помещения, находящиеся в муниципальной собственности, составляет 30 180 350,12 руб.</w:t>
      </w:r>
    </w:p>
    <w:p w:rsidR="00564B4E" w:rsidRDefault="00564B4E" w:rsidP="00564B4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B4E" w:rsidRDefault="00564B4E" w:rsidP="00564B4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B4E" w:rsidRDefault="00564B4E" w:rsidP="00564B4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B4E" w:rsidRDefault="00564B4E" w:rsidP="00564B4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B4E" w:rsidRDefault="00564B4E" w:rsidP="00564B4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B4E" w:rsidRDefault="00564B4E" w:rsidP="00564B4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B4E" w:rsidRDefault="00564B4E" w:rsidP="00564B4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B4E" w:rsidRDefault="00564B4E" w:rsidP="00564B4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B4E" w:rsidRDefault="00564B4E" w:rsidP="00564B4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560A5E" wp14:editId="2FD8A279">
            <wp:extent cx="5486400" cy="72390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64B4E" w:rsidRDefault="00564B4E" w:rsidP="00564B4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B4E" w:rsidRDefault="00564B4E" w:rsidP="00564B4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B4E" w:rsidRDefault="00564B4E" w:rsidP="00564B4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B4E" w:rsidRDefault="00564B4E" w:rsidP="00564B4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B4E" w:rsidRDefault="005C1E3F" w:rsidP="00564B4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</w:p>
    <w:p w:rsidR="00564B4E" w:rsidRPr="00A97CCF" w:rsidRDefault="00564B4E" w:rsidP="00564B4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C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Главными причинами неисполнения обязанности по уплате взносов на капитальный ремонт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отмечают </w:t>
      </w:r>
      <w:r w:rsidRPr="00A97C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финансовых </w:t>
      </w:r>
      <w:r w:rsidRPr="00A97CC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средств.</w:t>
      </w:r>
    </w:p>
    <w:p w:rsidR="00564B4E" w:rsidRPr="00A97CCF" w:rsidRDefault="00564B4E" w:rsidP="00564B4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 полугодии </w:t>
      </w:r>
      <w:r w:rsidRPr="00A97CC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года </w:t>
      </w:r>
      <w:r w:rsidRPr="00A97C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печать и доставк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A97CC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квитанций собственникам помещений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МКД на территории </w:t>
      </w:r>
      <w:r w:rsidRPr="00A97CCF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автономной области осуществлял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УФПС ЕАО - </w:t>
      </w:r>
      <w:r w:rsidRPr="00A97CC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ФГУП «Почта России».</w:t>
      </w:r>
    </w:p>
    <w:p w:rsidR="0017190D" w:rsidRDefault="0017190D" w:rsidP="001719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0BA">
        <w:rPr>
          <w:rFonts w:ascii="Times New Roman" w:hAnsi="Times New Roman" w:cs="Times New Roman"/>
          <w:b/>
          <w:sz w:val="28"/>
          <w:szCs w:val="28"/>
        </w:rPr>
        <w:t>Реализация краткосрочного плана региональной программы</w:t>
      </w:r>
    </w:p>
    <w:p w:rsidR="00B42206" w:rsidRDefault="00B42206" w:rsidP="00B42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Краткосрочным планом реализации региональной программы по проведению капитального ремонта общего имущества многоквартирных домов, расположенных на территории Еврейской автономной области, утвержденным постановлением правительства области от 27.10.2016 (в редакции от 24.08.2018 № 321-пп) на 2017-2019 годы, на 2018 год запланировано к ремонту 13 МКД с завершением работ в 2019 году и завершить работы в 2018 в 7 МКД, перешедших с 2017 года.   (В 2019 году необходимо будет отремонтировать 32 МКД: по плану 2019 года 19 МКД и переходящие с 2018 года 13 МКД.) </w:t>
      </w:r>
    </w:p>
    <w:p w:rsidR="0017190D" w:rsidRDefault="0017190D" w:rsidP="0017190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B4A64">
        <w:rPr>
          <w:rFonts w:ascii="Times New Roman" w:hAnsi="Times New Roman" w:cs="Times New Roman"/>
          <w:sz w:val="28"/>
          <w:szCs w:val="28"/>
          <w:u w:val="single"/>
        </w:rPr>
        <w:t>Проведение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электронных аукционов</w:t>
      </w:r>
    </w:p>
    <w:p w:rsidR="0017190D" w:rsidRDefault="0017190D" w:rsidP="0017190D">
      <w:pPr>
        <w:pStyle w:val="ae"/>
        <w:ind w:right="0" w:firstLine="709"/>
      </w:pPr>
      <w:r>
        <w:t xml:space="preserve">В целях организации выполнения работ по капитальному ремонту общего имущества в многоквартирных домах (далее – МКД), включенных в краткосрочный план реализации региональной программы проведения капитального ремонта общего имущества в МКД, расположенных на территории Еврейской автономной области, на 2017-2019 годы (далее – краткосрочный план) в период 9 месяцев </w:t>
      </w:r>
      <w:r w:rsidRPr="002B4A64">
        <w:t>201</w:t>
      </w:r>
      <w:r>
        <w:t>8</w:t>
      </w:r>
      <w:r w:rsidRPr="002B4A64">
        <w:t xml:space="preserve"> года</w:t>
      </w:r>
      <w:r>
        <w:t xml:space="preserve"> </w:t>
      </w:r>
      <w:r w:rsidRPr="00AC6254">
        <w:t>некоммерческой организацией – фондом «Региональный оператор по проведению капитального ремонта многоквартирных домов Еврейской автономной области» (далее – НКО</w:t>
      </w:r>
      <w:r>
        <w:t xml:space="preserve"> </w:t>
      </w:r>
      <w:r w:rsidRPr="00AC6254">
        <w:t>«РОКР»)</w:t>
      </w:r>
      <w:r>
        <w:t xml:space="preserve"> выполнено следующее. </w:t>
      </w:r>
    </w:p>
    <w:p w:rsidR="0017190D" w:rsidRPr="003E4CD3" w:rsidRDefault="0017190D" w:rsidP="0017190D">
      <w:pPr>
        <w:pStyle w:val="ae"/>
        <w:tabs>
          <w:tab w:val="clear" w:pos="3600"/>
          <w:tab w:val="left" w:pos="0"/>
        </w:tabs>
        <w:ind w:right="0"/>
        <w:rPr>
          <w:bCs w:val="0"/>
        </w:rPr>
      </w:pPr>
      <w:r>
        <w:tab/>
      </w:r>
      <w:r w:rsidRPr="003E4CD3">
        <w:t xml:space="preserve">Всего в период с ноября 2017 года по </w:t>
      </w:r>
      <w:r>
        <w:t>01</w:t>
      </w:r>
      <w:r w:rsidRPr="003E4CD3">
        <w:t>.</w:t>
      </w:r>
      <w:r>
        <w:t>10</w:t>
      </w:r>
      <w:r w:rsidRPr="003E4CD3">
        <w:t xml:space="preserve">.2018 организовано </w:t>
      </w:r>
      <w:r w:rsidR="002F70BA">
        <w:t xml:space="preserve">проведение   </w:t>
      </w:r>
      <w:r w:rsidRPr="003E4CD3">
        <w:t>12 электронных аукционов на выполнение работ и (или) оказание услуг по оценке технического состояния и разработке проектной документации на проведение капитального ремонта общего имущества</w:t>
      </w:r>
      <w:r>
        <w:t xml:space="preserve"> в многоквартирных домах (далее – МКД)</w:t>
      </w:r>
      <w:r w:rsidRPr="003E4CD3">
        <w:t xml:space="preserve">, из которых: </w:t>
      </w:r>
    </w:p>
    <w:p w:rsidR="0017190D" w:rsidRPr="003E4CD3" w:rsidRDefault="0017190D" w:rsidP="0017190D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CD3">
        <w:rPr>
          <w:rFonts w:ascii="Times New Roman" w:hAnsi="Times New Roman" w:cs="Times New Roman"/>
          <w:bCs/>
          <w:sz w:val="28"/>
          <w:szCs w:val="28"/>
        </w:rPr>
        <w:tab/>
        <w:t xml:space="preserve">- 9 электронных аукционов признаны несостоявшимся в связи с отсутствием заявок на участие в электронном аукционе; </w:t>
      </w:r>
    </w:p>
    <w:p w:rsidR="0017190D" w:rsidRPr="003E4CD3" w:rsidRDefault="0017190D" w:rsidP="0017190D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D3">
        <w:rPr>
          <w:rFonts w:ascii="Times New Roman" w:hAnsi="Times New Roman" w:cs="Times New Roman"/>
          <w:bCs/>
          <w:sz w:val="28"/>
          <w:szCs w:val="28"/>
        </w:rPr>
        <w:tab/>
        <w:t xml:space="preserve">- по результатам 3-х электронных аукционов НКО «РОКР» заключены договоры </w:t>
      </w:r>
      <w:r w:rsidRPr="003E4CD3">
        <w:rPr>
          <w:rFonts w:ascii="Times New Roman" w:hAnsi="Times New Roman" w:cs="Times New Roman"/>
          <w:sz w:val="28"/>
          <w:szCs w:val="28"/>
        </w:rPr>
        <w:t xml:space="preserve">на выполнение работ по оценке технического состояния и разработке проектно-сметной документации на проведение капитального ремонта общего имущества в МКД на территории Еврейской автономной области: </w:t>
      </w:r>
    </w:p>
    <w:p w:rsidR="0017190D" w:rsidRPr="003E4CD3" w:rsidRDefault="0017190D" w:rsidP="0017190D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D3">
        <w:rPr>
          <w:rFonts w:ascii="Times New Roman" w:hAnsi="Times New Roman" w:cs="Times New Roman"/>
          <w:sz w:val="28"/>
          <w:szCs w:val="28"/>
        </w:rPr>
        <w:tab/>
        <w:t xml:space="preserve">1) от 27.03.2018 № 3-ПСД/2018 с проектной организацией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3E4CD3">
        <w:rPr>
          <w:rFonts w:ascii="Times New Roman" w:hAnsi="Times New Roman" w:cs="Times New Roman"/>
          <w:sz w:val="28"/>
          <w:szCs w:val="28"/>
        </w:rPr>
        <w:t xml:space="preserve">ООО «Управление проектных работ» (г. Биробиджан) по следующим адресам:   </w:t>
      </w:r>
    </w:p>
    <w:p w:rsidR="0017190D" w:rsidRPr="003E4CD3" w:rsidRDefault="0017190D" w:rsidP="00171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D3">
        <w:rPr>
          <w:rFonts w:ascii="Times New Roman" w:hAnsi="Times New Roman" w:cs="Times New Roman"/>
          <w:sz w:val="28"/>
          <w:szCs w:val="28"/>
        </w:rPr>
        <w:tab/>
        <w:t xml:space="preserve">- г. Биробиджан, ул. Горького, 16 (крыша, фасад, усиление чердачных перекрытий); </w:t>
      </w:r>
    </w:p>
    <w:p w:rsidR="0017190D" w:rsidRPr="003E4CD3" w:rsidRDefault="0017190D" w:rsidP="0017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D3">
        <w:rPr>
          <w:rFonts w:ascii="Times New Roman" w:hAnsi="Times New Roman" w:cs="Times New Roman"/>
          <w:sz w:val="28"/>
          <w:szCs w:val="28"/>
        </w:rPr>
        <w:tab/>
        <w:t xml:space="preserve">- г. Биробиджан, ул. Горького, 18 (фасад);  </w:t>
      </w:r>
    </w:p>
    <w:p w:rsidR="0017190D" w:rsidRPr="003E4CD3" w:rsidRDefault="0017190D" w:rsidP="0017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D3">
        <w:rPr>
          <w:rFonts w:ascii="Times New Roman" w:hAnsi="Times New Roman" w:cs="Times New Roman"/>
          <w:sz w:val="28"/>
          <w:szCs w:val="28"/>
        </w:rPr>
        <w:tab/>
        <w:t xml:space="preserve">- г. Биробиджан, ул. Пригородная, 2 (внутридомовые инженерные сети, крыша, усиление чердачных перекрытий);  </w:t>
      </w:r>
    </w:p>
    <w:p w:rsidR="0017190D" w:rsidRPr="003E4CD3" w:rsidRDefault="0017190D" w:rsidP="0017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D3">
        <w:rPr>
          <w:rFonts w:ascii="Times New Roman" w:hAnsi="Times New Roman" w:cs="Times New Roman"/>
          <w:sz w:val="28"/>
          <w:szCs w:val="28"/>
        </w:rPr>
        <w:tab/>
        <w:t xml:space="preserve">- г. Биробиджан, ул. Транспортная, 27а (фасад);  </w:t>
      </w:r>
    </w:p>
    <w:p w:rsidR="0017190D" w:rsidRPr="003E4CD3" w:rsidRDefault="0017190D" w:rsidP="0017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D3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г. Облучье, ул. 60 лет СССР, 12 (крыша, усиление чердачных перекрытий);   </w:t>
      </w:r>
    </w:p>
    <w:p w:rsidR="0017190D" w:rsidRPr="003E4CD3" w:rsidRDefault="0017190D" w:rsidP="0017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D3">
        <w:rPr>
          <w:rFonts w:ascii="Times New Roman" w:hAnsi="Times New Roman" w:cs="Times New Roman"/>
          <w:sz w:val="28"/>
          <w:szCs w:val="28"/>
        </w:rPr>
        <w:tab/>
        <w:t xml:space="preserve">- п. Теплоозерск, ул. Вокзальная, 3 (внутридомовые инженерные сети);  </w:t>
      </w:r>
    </w:p>
    <w:p w:rsidR="0017190D" w:rsidRPr="003E4CD3" w:rsidRDefault="0017190D" w:rsidP="0017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D3">
        <w:rPr>
          <w:rFonts w:ascii="Times New Roman" w:hAnsi="Times New Roman" w:cs="Times New Roman"/>
          <w:sz w:val="28"/>
          <w:szCs w:val="28"/>
        </w:rPr>
        <w:tab/>
        <w:t xml:space="preserve">- с. Бирофельд, ул. Центральная, 2 (усиление чердачных перекрытий); </w:t>
      </w:r>
    </w:p>
    <w:p w:rsidR="0017190D" w:rsidRPr="003E4CD3" w:rsidRDefault="0017190D" w:rsidP="0017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D3">
        <w:rPr>
          <w:rFonts w:ascii="Times New Roman" w:hAnsi="Times New Roman" w:cs="Times New Roman"/>
          <w:sz w:val="28"/>
          <w:szCs w:val="28"/>
        </w:rPr>
        <w:tab/>
        <w:t xml:space="preserve">2) от 20.08.2018 № 10-ПСД/2018 с проектной организацией                                        ООО СК «ЭВИС» на выполнение работ по оценке технического состояния и разработке проектно-сметной документации на проведение капитального ремонта общего имущества в МКД по следующим адресам:   </w:t>
      </w:r>
    </w:p>
    <w:p w:rsidR="0017190D" w:rsidRPr="003E4CD3" w:rsidRDefault="0017190D" w:rsidP="0017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D3">
        <w:rPr>
          <w:rFonts w:ascii="Times New Roman" w:hAnsi="Times New Roman" w:cs="Times New Roman"/>
          <w:sz w:val="28"/>
          <w:szCs w:val="28"/>
        </w:rPr>
        <w:tab/>
        <w:t xml:space="preserve">- г. Биробиджан, пер. Ремонтный, 3 (внутридомовые инженерные сети); </w:t>
      </w:r>
    </w:p>
    <w:p w:rsidR="0017190D" w:rsidRPr="003E4CD3" w:rsidRDefault="0017190D" w:rsidP="00171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D3">
        <w:rPr>
          <w:rFonts w:ascii="Times New Roman" w:hAnsi="Times New Roman" w:cs="Times New Roman"/>
          <w:sz w:val="28"/>
          <w:szCs w:val="28"/>
        </w:rPr>
        <w:tab/>
        <w:t xml:space="preserve">- г. Биробиджан, ул. Бумагина, 6 (внутридомовые инженерные сети, крыша, усиление чердачных перекрытий);   </w:t>
      </w:r>
    </w:p>
    <w:p w:rsidR="0017190D" w:rsidRPr="003E4CD3" w:rsidRDefault="0017190D" w:rsidP="0017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D3">
        <w:rPr>
          <w:rFonts w:ascii="Times New Roman" w:hAnsi="Times New Roman" w:cs="Times New Roman"/>
          <w:sz w:val="28"/>
          <w:szCs w:val="28"/>
        </w:rPr>
        <w:tab/>
        <w:t xml:space="preserve">- г. Биробиджан, ул. Горького, 18 (внутридомовые инженерные сети);  </w:t>
      </w:r>
    </w:p>
    <w:p w:rsidR="0017190D" w:rsidRPr="003E4CD3" w:rsidRDefault="0017190D" w:rsidP="0017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D3">
        <w:rPr>
          <w:rFonts w:ascii="Times New Roman" w:hAnsi="Times New Roman" w:cs="Times New Roman"/>
          <w:sz w:val="28"/>
          <w:szCs w:val="28"/>
        </w:rPr>
        <w:tab/>
        <w:t xml:space="preserve">- с. Птичник, пер. Гаражный, 4 (узел учета тепловой энергии);  </w:t>
      </w:r>
    </w:p>
    <w:p w:rsidR="0017190D" w:rsidRPr="003E4CD3" w:rsidRDefault="0017190D" w:rsidP="0017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D3">
        <w:rPr>
          <w:rFonts w:ascii="Times New Roman" w:hAnsi="Times New Roman" w:cs="Times New Roman"/>
          <w:sz w:val="28"/>
          <w:szCs w:val="28"/>
        </w:rPr>
        <w:tab/>
        <w:t>3) от 29.08.2018 № 11-ПСД/2018 с проектной организацией                                       ООО «</w:t>
      </w:r>
      <w:proofErr w:type="spellStart"/>
      <w:r w:rsidRPr="003E4CD3">
        <w:rPr>
          <w:rFonts w:ascii="Times New Roman" w:hAnsi="Times New Roman" w:cs="Times New Roman"/>
          <w:sz w:val="28"/>
          <w:szCs w:val="28"/>
        </w:rPr>
        <w:t>Бизнесстройальянс</w:t>
      </w:r>
      <w:proofErr w:type="spellEnd"/>
      <w:r w:rsidRPr="003E4CD3">
        <w:rPr>
          <w:rFonts w:ascii="Times New Roman" w:hAnsi="Times New Roman" w:cs="Times New Roman"/>
          <w:sz w:val="28"/>
          <w:szCs w:val="28"/>
        </w:rPr>
        <w:t xml:space="preserve">» на выполнение работ по оценке технического состояния и разработке проектно-сметной документации на проведение капитального ремонта общего имущества в МКД по следующим адресам (краткосрочный план на 2019 год):   </w:t>
      </w:r>
    </w:p>
    <w:p w:rsidR="0017190D" w:rsidRPr="003E4CD3" w:rsidRDefault="0017190D" w:rsidP="0017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D3">
        <w:rPr>
          <w:rFonts w:ascii="Times New Roman" w:hAnsi="Times New Roman" w:cs="Times New Roman"/>
          <w:sz w:val="28"/>
          <w:szCs w:val="28"/>
        </w:rPr>
        <w:tab/>
        <w:t xml:space="preserve">- г. Биробиджан, ул. Горького, 20 (внутридомовые инженерные сети, крыша, усиление чердачных перекрытий);  </w:t>
      </w:r>
    </w:p>
    <w:p w:rsidR="0017190D" w:rsidRPr="003E4CD3" w:rsidRDefault="0017190D" w:rsidP="0017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D3">
        <w:rPr>
          <w:rFonts w:ascii="Times New Roman" w:hAnsi="Times New Roman" w:cs="Times New Roman"/>
          <w:sz w:val="28"/>
          <w:szCs w:val="28"/>
        </w:rPr>
        <w:tab/>
        <w:t xml:space="preserve">- г. Биробиджан, ул. Калинина, 9 (внутридомовые инженерные сети, крыша, усиление чердачных перекрытий);   </w:t>
      </w:r>
    </w:p>
    <w:p w:rsidR="0017190D" w:rsidRPr="003E4CD3" w:rsidRDefault="0017190D" w:rsidP="0017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D3">
        <w:rPr>
          <w:rFonts w:ascii="Times New Roman" w:hAnsi="Times New Roman" w:cs="Times New Roman"/>
          <w:sz w:val="28"/>
          <w:szCs w:val="28"/>
        </w:rPr>
        <w:tab/>
        <w:t xml:space="preserve">- г. Биробиджан, ул. Калинина, 49 (внутридомовые инженерные сети, крыша, усиление чердачных перекрытий).     </w:t>
      </w:r>
    </w:p>
    <w:p w:rsidR="0017190D" w:rsidRPr="003E4CD3" w:rsidRDefault="0017190D" w:rsidP="0017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D3">
        <w:rPr>
          <w:rFonts w:ascii="Times New Roman" w:hAnsi="Times New Roman" w:cs="Times New Roman"/>
          <w:sz w:val="28"/>
          <w:szCs w:val="28"/>
        </w:rPr>
        <w:tab/>
        <w:t xml:space="preserve">В настоящее время на электронной торговой площадке «РТС-Тендер» размещены извещения о проведении двух электронных аукционов </w:t>
      </w:r>
      <w:r w:rsidRPr="003E4CD3">
        <w:rPr>
          <w:rFonts w:ascii="Times New Roman" w:hAnsi="Times New Roman" w:cs="Times New Roman"/>
          <w:bCs/>
          <w:sz w:val="28"/>
          <w:szCs w:val="28"/>
        </w:rPr>
        <w:t xml:space="preserve">на выполнение работ и (или) оказание услуг по оценке технического состояния и разработке проектной документации на проведение капитального ремонта общего имущества МКД, </w:t>
      </w:r>
      <w:r w:rsidRPr="003E4CD3">
        <w:rPr>
          <w:rFonts w:ascii="Times New Roman" w:hAnsi="Times New Roman" w:cs="Times New Roman"/>
          <w:sz w:val="28"/>
          <w:szCs w:val="28"/>
        </w:rPr>
        <w:t>дат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E4CD3">
        <w:rPr>
          <w:rFonts w:ascii="Times New Roman" w:hAnsi="Times New Roman" w:cs="Times New Roman"/>
          <w:sz w:val="28"/>
          <w:szCs w:val="28"/>
        </w:rPr>
        <w:t>проведения электронных аукционов</w:t>
      </w:r>
      <w:r>
        <w:rPr>
          <w:rFonts w:ascii="Times New Roman" w:hAnsi="Times New Roman" w:cs="Times New Roman"/>
          <w:sz w:val="28"/>
          <w:szCs w:val="28"/>
        </w:rPr>
        <w:t xml:space="preserve"> 25.10.2018. </w:t>
      </w:r>
      <w:r w:rsidRPr="003E4C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190D" w:rsidRPr="003E4CD3" w:rsidRDefault="0017190D" w:rsidP="0017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D3">
        <w:rPr>
          <w:rFonts w:ascii="Times New Roman" w:hAnsi="Times New Roman" w:cs="Times New Roman"/>
          <w:sz w:val="28"/>
          <w:szCs w:val="28"/>
        </w:rPr>
        <w:tab/>
        <w:t xml:space="preserve">Проектной организацией ООО «Управление проектных работ» 14.08.2018 представлена в НКО «РОКР» разработанная проектно-сметная документация на капитальный ремонт общего имущества в МКД по адресам:  </w:t>
      </w:r>
    </w:p>
    <w:p w:rsidR="0017190D" w:rsidRPr="003E4CD3" w:rsidRDefault="0017190D" w:rsidP="00171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D3">
        <w:rPr>
          <w:rFonts w:ascii="Times New Roman" w:hAnsi="Times New Roman" w:cs="Times New Roman"/>
          <w:sz w:val="28"/>
          <w:szCs w:val="28"/>
        </w:rPr>
        <w:tab/>
        <w:t xml:space="preserve">- г. Биробиджан, ул. Горького, 16 (крыша, фасад, усиление чердачных перекрытий); </w:t>
      </w:r>
    </w:p>
    <w:p w:rsidR="0017190D" w:rsidRPr="003E4CD3" w:rsidRDefault="0017190D" w:rsidP="0017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D3">
        <w:rPr>
          <w:rFonts w:ascii="Times New Roman" w:hAnsi="Times New Roman" w:cs="Times New Roman"/>
          <w:sz w:val="28"/>
          <w:szCs w:val="28"/>
        </w:rPr>
        <w:tab/>
        <w:t xml:space="preserve">- г. Биробиджан, ул. Горького, 18 (фасад);  </w:t>
      </w:r>
    </w:p>
    <w:p w:rsidR="0017190D" w:rsidRPr="003E4CD3" w:rsidRDefault="0017190D" w:rsidP="0017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D3">
        <w:rPr>
          <w:rFonts w:ascii="Times New Roman" w:hAnsi="Times New Roman" w:cs="Times New Roman"/>
          <w:sz w:val="28"/>
          <w:szCs w:val="28"/>
        </w:rPr>
        <w:tab/>
        <w:t xml:space="preserve">- г. Биробиджан, ул. Пригородная, 2 (внутридомовые инженерные сети, крыша, усиление чердачных перекрытий);  </w:t>
      </w:r>
    </w:p>
    <w:p w:rsidR="0017190D" w:rsidRPr="003E4CD3" w:rsidRDefault="0017190D" w:rsidP="0017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D3">
        <w:rPr>
          <w:rFonts w:ascii="Times New Roman" w:hAnsi="Times New Roman" w:cs="Times New Roman"/>
          <w:sz w:val="28"/>
          <w:szCs w:val="28"/>
        </w:rPr>
        <w:tab/>
        <w:t xml:space="preserve">- г. Биробиджан, ул. Транспортная, 27а (фасад);  </w:t>
      </w:r>
    </w:p>
    <w:p w:rsidR="0017190D" w:rsidRPr="003E4CD3" w:rsidRDefault="0017190D" w:rsidP="0017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D3">
        <w:rPr>
          <w:rFonts w:ascii="Times New Roman" w:hAnsi="Times New Roman" w:cs="Times New Roman"/>
          <w:sz w:val="28"/>
          <w:szCs w:val="28"/>
        </w:rPr>
        <w:tab/>
        <w:t xml:space="preserve">- г. Облучье, ул. 60 лет СССР, 12 (крыша, усиление чердачных перекрытий);   </w:t>
      </w:r>
    </w:p>
    <w:p w:rsidR="0017190D" w:rsidRPr="003E4CD3" w:rsidRDefault="0017190D" w:rsidP="0017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D3">
        <w:rPr>
          <w:rFonts w:ascii="Times New Roman" w:hAnsi="Times New Roman" w:cs="Times New Roman"/>
          <w:sz w:val="28"/>
          <w:szCs w:val="28"/>
        </w:rPr>
        <w:tab/>
        <w:t xml:space="preserve">- с. Бирофельд, ул. Центральная, 2 (усиление чердачных перекрытий) – технический отчет.  </w:t>
      </w:r>
    </w:p>
    <w:p w:rsidR="0017190D" w:rsidRDefault="0017190D" w:rsidP="001719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CD3">
        <w:rPr>
          <w:rFonts w:ascii="Times New Roman" w:hAnsi="Times New Roman" w:cs="Times New Roman"/>
          <w:sz w:val="28"/>
          <w:szCs w:val="28"/>
        </w:rPr>
        <w:tab/>
        <w:t>Во исполнение договоров от 20.08.2018 № 10-ПСД/2018 (ООО СК «ЭВИС») и от 29.08.2018 № 11-ПСД/2018 (ООО «</w:t>
      </w:r>
      <w:proofErr w:type="spellStart"/>
      <w:r w:rsidRPr="003E4CD3">
        <w:rPr>
          <w:rFonts w:ascii="Times New Roman" w:hAnsi="Times New Roman" w:cs="Times New Roman"/>
          <w:sz w:val="28"/>
          <w:szCs w:val="28"/>
        </w:rPr>
        <w:t>Бизнесстройальянс</w:t>
      </w:r>
      <w:proofErr w:type="spellEnd"/>
      <w:r w:rsidRPr="003E4CD3">
        <w:rPr>
          <w:rFonts w:ascii="Times New Roman" w:hAnsi="Times New Roman" w:cs="Times New Roman"/>
          <w:sz w:val="28"/>
          <w:szCs w:val="28"/>
        </w:rPr>
        <w:t xml:space="preserve">») специалистами проектных организаций </w:t>
      </w:r>
      <w:r w:rsidRPr="003E4CD3">
        <w:rPr>
          <w:rFonts w:ascii="Times New Roman" w:hAnsi="Times New Roman" w:cs="Times New Roman"/>
          <w:bCs/>
          <w:sz w:val="28"/>
          <w:szCs w:val="28"/>
        </w:rPr>
        <w:t xml:space="preserve">совместно с инженерами по надзору за капитальным ремонтом производственно-технического отдела НКО </w:t>
      </w:r>
      <w:r w:rsidRPr="003E4CD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«РОКР» организовано выполнение мероприятий первого этапа – обследование технического состояния конструктивных элементов в МКД.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7190D" w:rsidRDefault="0017190D" w:rsidP="0017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проведении проверки достоверности определения сметной стоимости, капитального ремонта объектов, финансирование которых осуществляется с привлечением средств бюджетов бюджетной системы Российской Федерации, юридических лиц, доля Российской Федерации, субъектов Российской Федерации, муниципальных образований в уставных (складочных) капиталах которых составляет более 50 процентов, </w:t>
      </w:r>
      <w:r w:rsidR="002665F8">
        <w:rPr>
          <w:rFonts w:ascii="Times New Roman" w:hAnsi="Times New Roman" w:cs="Times New Roman"/>
          <w:sz w:val="28"/>
          <w:szCs w:val="28"/>
        </w:rPr>
        <w:t xml:space="preserve">Фондом </w:t>
      </w:r>
      <w:r>
        <w:rPr>
          <w:rFonts w:ascii="Times New Roman" w:hAnsi="Times New Roman" w:cs="Times New Roman"/>
          <w:sz w:val="28"/>
          <w:szCs w:val="28"/>
        </w:rPr>
        <w:t>заключены договоры с у</w:t>
      </w:r>
      <w:r w:rsidRPr="00EE4253">
        <w:rPr>
          <w:rFonts w:ascii="Times New Roman" w:hAnsi="Times New Roman" w:cs="Times New Roman"/>
          <w:sz w:val="28"/>
          <w:szCs w:val="28"/>
        </w:rPr>
        <w:t>правление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EE4253">
        <w:rPr>
          <w:rFonts w:ascii="Times New Roman" w:hAnsi="Times New Roman" w:cs="Times New Roman"/>
          <w:sz w:val="28"/>
          <w:szCs w:val="28"/>
        </w:rPr>
        <w:t>государственного строительного надзора и экспертизы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EE4253">
        <w:rPr>
          <w:rFonts w:ascii="Times New Roman" w:hAnsi="Times New Roman" w:cs="Times New Roman"/>
          <w:sz w:val="28"/>
          <w:szCs w:val="28"/>
        </w:rPr>
        <w:t>проведения проверки достоверности определения сметной стоимости капитального ремонта объектов капитального строительства по адресам: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90D" w:rsidRPr="00EE4253" w:rsidRDefault="0017190D" w:rsidP="0017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4253">
        <w:rPr>
          <w:rFonts w:ascii="Times New Roman" w:hAnsi="Times New Roman" w:cs="Times New Roman"/>
          <w:sz w:val="28"/>
          <w:szCs w:val="28"/>
        </w:rPr>
        <w:t>- г. Биробиджан, ул. Горького, 16</w:t>
      </w:r>
      <w:r>
        <w:rPr>
          <w:rFonts w:ascii="Times New Roman" w:hAnsi="Times New Roman" w:cs="Times New Roman"/>
          <w:sz w:val="28"/>
          <w:szCs w:val="28"/>
        </w:rPr>
        <w:t xml:space="preserve"> (крыша, фасад)</w:t>
      </w:r>
      <w:r w:rsidRPr="00EE425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7190D" w:rsidRDefault="0017190D" w:rsidP="0017190D">
      <w:pPr>
        <w:pStyle w:val="ae"/>
        <w:ind w:right="0" w:firstLine="709"/>
      </w:pPr>
      <w:r w:rsidRPr="00EE4253">
        <w:t>- г. Биробиджан, ул. Пригородная, 2</w:t>
      </w:r>
      <w:r>
        <w:t xml:space="preserve"> (внутридомовые инженерные сети, крыша). </w:t>
      </w:r>
    </w:p>
    <w:p w:rsidR="0017190D" w:rsidRDefault="0017190D" w:rsidP="0017190D">
      <w:pPr>
        <w:pStyle w:val="ac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На </w:t>
      </w:r>
      <w:r w:rsidRPr="00214F4C">
        <w:rPr>
          <w:b w:val="0"/>
          <w:sz w:val="28"/>
          <w:szCs w:val="28"/>
        </w:rPr>
        <w:t>электронной торговой площадке «РТС-Тендер»</w:t>
      </w:r>
      <w:r>
        <w:rPr>
          <w:b w:val="0"/>
          <w:sz w:val="28"/>
          <w:szCs w:val="28"/>
        </w:rPr>
        <w:t xml:space="preserve"> размещены извещения о проведении электронных аукционов: </w:t>
      </w:r>
    </w:p>
    <w:p w:rsidR="0017190D" w:rsidRDefault="0017190D" w:rsidP="0017190D">
      <w:pPr>
        <w:pStyle w:val="ac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8213A2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</w:t>
      </w:r>
      <w:r w:rsidRPr="008213A2">
        <w:rPr>
          <w:b w:val="0"/>
          <w:sz w:val="28"/>
          <w:szCs w:val="28"/>
        </w:rPr>
        <w:t>на выполнение работ и (или) оказание услуг по оценке технического состояния и разработке проектной документации на проведение капитального ремонта общего имущества в</w:t>
      </w:r>
      <w:r>
        <w:rPr>
          <w:b w:val="0"/>
          <w:sz w:val="28"/>
          <w:szCs w:val="28"/>
        </w:rPr>
        <w:t xml:space="preserve"> МКД (№ 13-ПСД/2018; № 14-ПСД/2018), дата проведения аукциона – </w:t>
      </w:r>
      <w:r w:rsidR="00180464">
        <w:rPr>
          <w:b w:val="0"/>
          <w:sz w:val="28"/>
          <w:szCs w:val="28"/>
        </w:rPr>
        <w:t>2</w:t>
      </w:r>
      <w:r w:rsidR="00AA6DEC">
        <w:rPr>
          <w:b w:val="0"/>
          <w:sz w:val="28"/>
          <w:szCs w:val="28"/>
        </w:rPr>
        <w:t>9</w:t>
      </w:r>
      <w:r w:rsidR="00180464">
        <w:rPr>
          <w:b w:val="0"/>
          <w:sz w:val="28"/>
          <w:szCs w:val="28"/>
        </w:rPr>
        <w:t>.10.2018.</w:t>
      </w:r>
      <w:r>
        <w:rPr>
          <w:b w:val="0"/>
          <w:sz w:val="28"/>
          <w:szCs w:val="28"/>
        </w:rPr>
        <w:t xml:space="preserve"> </w:t>
      </w:r>
    </w:p>
    <w:p w:rsidR="0017190D" w:rsidRPr="00214F4C" w:rsidRDefault="0017190D" w:rsidP="0017190D">
      <w:pPr>
        <w:pStyle w:val="ac"/>
        <w:jc w:val="both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ab/>
        <w:t xml:space="preserve">- № 1-КР/2018 на </w:t>
      </w:r>
      <w:r w:rsidRPr="00214F4C">
        <w:rPr>
          <w:b w:val="0"/>
          <w:bCs/>
          <w:sz w:val="28"/>
          <w:szCs w:val="28"/>
        </w:rPr>
        <w:t xml:space="preserve">выполнение работ и (или) оказание услуг по капитальному ремонту общего имущества в МКД по следующим адресам:  </w:t>
      </w:r>
    </w:p>
    <w:p w:rsidR="0017190D" w:rsidRPr="00214F4C" w:rsidRDefault="0017190D" w:rsidP="0017190D">
      <w:pPr>
        <w:pStyle w:val="ac"/>
        <w:jc w:val="both"/>
        <w:rPr>
          <w:b w:val="0"/>
          <w:sz w:val="28"/>
          <w:szCs w:val="28"/>
        </w:rPr>
      </w:pPr>
      <w:r w:rsidRPr="00214F4C">
        <w:rPr>
          <w:b w:val="0"/>
          <w:bCs/>
          <w:sz w:val="28"/>
          <w:szCs w:val="28"/>
        </w:rPr>
        <w:tab/>
      </w:r>
      <w:r w:rsidRPr="00214F4C">
        <w:rPr>
          <w:b w:val="0"/>
          <w:sz w:val="28"/>
          <w:szCs w:val="28"/>
        </w:rPr>
        <w:t xml:space="preserve">- г. Биробиджан, ул. Горького, 18 (фасад); </w:t>
      </w:r>
    </w:p>
    <w:p w:rsidR="0017190D" w:rsidRPr="00214F4C" w:rsidRDefault="0017190D" w:rsidP="0017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F4C">
        <w:rPr>
          <w:rFonts w:ascii="Times New Roman" w:hAnsi="Times New Roman" w:cs="Times New Roman"/>
          <w:sz w:val="28"/>
          <w:szCs w:val="28"/>
        </w:rPr>
        <w:tab/>
        <w:t xml:space="preserve">- г. Биробиджан, ул. Транспортная, 27а (фасад);   </w:t>
      </w:r>
    </w:p>
    <w:p w:rsidR="0017190D" w:rsidRPr="00214F4C" w:rsidRDefault="0017190D" w:rsidP="0017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F4C">
        <w:rPr>
          <w:rFonts w:ascii="Times New Roman" w:hAnsi="Times New Roman" w:cs="Times New Roman"/>
          <w:sz w:val="28"/>
          <w:szCs w:val="28"/>
        </w:rPr>
        <w:tab/>
        <w:t xml:space="preserve">- ЕАО, Биробиджанский район, с. Бирофельд, ул. Центральная, 2 (крыша); </w:t>
      </w:r>
    </w:p>
    <w:p w:rsidR="0017190D" w:rsidRPr="00214F4C" w:rsidRDefault="0017190D" w:rsidP="0017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F4C">
        <w:rPr>
          <w:rFonts w:ascii="Times New Roman" w:hAnsi="Times New Roman" w:cs="Times New Roman"/>
          <w:sz w:val="28"/>
          <w:szCs w:val="28"/>
        </w:rPr>
        <w:tab/>
        <w:t xml:space="preserve">- г. Облучье, ул. 60 лет СССР, 12 (крыша). </w:t>
      </w:r>
    </w:p>
    <w:p w:rsidR="0017190D" w:rsidRDefault="0017190D" w:rsidP="001719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F4C">
        <w:rPr>
          <w:rFonts w:ascii="Times New Roman" w:hAnsi="Times New Roman" w:cs="Times New Roman"/>
          <w:sz w:val="28"/>
          <w:szCs w:val="28"/>
        </w:rPr>
        <w:tab/>
        <w:t xml:space="preserve">Согласно </w:t>
      </w:r>
      <w:r w:rsidRPr="00214F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постановлению правительства Еврейской автономной области от </w:t>
      </w:r>
      <w:r w:rsidRPr="00214F4C">
        <w:rPr>
          <w:rFonts w:ascii="Times New Roman" w:hAnsi="Times New Roman" w:cs="Times New Roman"/>
          <w:sz w:val="28"/>
          <w:szCs w:val="28"/>
        </w:rPr>
        <w:t xml:space="preserve">24.08.2018 № 321-пп «О внесении изменений в постановление правительства Еврейской автономной области от 07.10.2016 № 301-пп «Об утверждении краткосрочного плана реализации региональной программы по проведению капитального ремонта общего имущества многоквартирных домов, расположенных на территории Еврейской автономной области, на 2017-2019 годы» плановая дата </w:t>
      </w:r>
      <w:r w:rsidRPr="00214F4C">
        <w:rPr>
          <w:rFonts w:ascii="Times New Roman" w:hAnsi="Times New Roman"/>
          <w:sz w:val="28"/>
          <w:szCs w:val="28"/>
        </w:rPr>
        <w:t xml:space="preserve">завершения работ в МКД, капитальный ремонт в которых запланирован </w:t>
      </w:r>
      <w:r w:rsidRPr="002665F8">
        <w:rPr>
          <w:rFonts w:ascii="Times New Roman" w:hAnsi="Times New Roman"/>
          <w:color w:val="FF0000"/>
          <w:sz w:val="28"/>
          <w:szCs w:val="28"/>
        </w:rPr>
        <w:t>на 2018 год, декабрь 2019 года</w:t>
      </w:r>
      <w:r w:rsidRPr="00214F4C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7190D" w:rsidRDefault="0017190D" w:rsidP="0017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213A2">
        <w:rPr>
          <w:rFonts w:ascii="Times New Roman" w:hAnsi="Times New Roman" w:cs="Times New Roman"/>
          <w:sz w:val="28"/>
          <w:szCs w:val="28"/>
        </w:rPr>
        <w:t xml:space="preserve">Документация о проведении перечисленных выше электронных аукционов размещена на электронной торговой площадке «РТС-Тендер» и на официальном сайте НКО «РОКР» </w:t>
      </w:r>
      <w:hyperlink r:id="rId7" w:history="1">
        <w:r w:rsidRPr="008213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213A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213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fkr</w:t>
        </w:r>
        <w:proofErr w:type="spellEnd"/>
        <w:r w:rsidRPr="008213A2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8213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eao</w:t>
        </w:r>
        <w:proofErr w:type="spellEnd"/>
        <w:r w:rsidRPr="008213A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213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213A2">
        <w:rPr>
          <w:rFonts w:ascii="Times New Roman" w:hAnsi="Times New Roman" w:cs="Times New Roman"/>
          <w:sz w:val="28"/>
          <w:szCs w:val="28"/>
        </w:rPr>
        <w:t xml:space="preserve"> в разделе «Организациям».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90D" w:rsidRDefault="0017190D" w:rsidP="0017190D">
      <w:pPr>
        <w:pStyle w:val="ae"/>
        <w:ind w:right="0" w:firstLine="709"/>
      </w:pPr>
    </w:p>
    <w:p w:rsidR="0017190D" w:rsidRDefault="0017190D" w:rsidP="0017190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B4A64">
        <w:rPr>
          <w:rFonts w:ascii="Times New Roman" w:hAnsi="Times New Roman" w:cs="Times New Roman"/>
          <w:sz w:val="28"/>
          <w:szCs w:val="28"/>
          <w:u w:val="single"/>
        </w:rPr>
        <w:t>Выполнение функций технического заказчика</w:t>
      </w:r>
    </w:p>
    <w:p w:rsidR="0017190D" w:rsidRDefault="0017190D" w:rsidP="00FE5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функций технического заказчика работ по капитальному ремонту </w:t>
      </w:r>
      <w:r w:rsidRPr="002B4A64">
        <w:rPr>
          <w:rFonts w:ascii="Times New Roman" w:hAnsi="Times New Roman" w:cs="Times New Roman"/>
          <w:sz w:val="28"/>
          <w:szCs w:val="28"/>
        </w:rPr>
        <w:t>общего имущества в</w:t>
      </w:r>
      <w:r>
        <w:rPr>
          <w:rFonts w:ascii="Times New Roman" w:hAnsi="Times New Roman" w:cs="Times New Roman"/>
          <w:sz w:val="28"/>
          <w:szCs w:val="28"/>
        </w:rPr>
        <w:t xml:space="preserve"> МКД специалистами ПТО НКО «РОКР» в </w:t>
      </w:r>
      <w:r w:rsidR="00FE53B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тчетный период выполнено </w:t>
      </w:r>
      <w:r w:rsidRPr="002B4A64">
        <w:rPr>
          <w:rFonts w:ascii="Times New Roman" w:hAnsi="Times New Roman" w:cs="Times New Roman"/>
          <w:sz w:val="28"/>
          <w:szCs w:val="28"/>
        </w:rPr>
        <w:t>следующее: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90D" w:rsidRDefault="0017190D" w:rsidP="00171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период 9 месяцев 2018 года совместно с представителями проектной организации ООО «Управление проектных работ» выполнены работы по обследованию общего имущества в 7 МКД. </w:t>
      </w:r>
    </w:p>
    <w:p w:rsidR="0017190D" w:rsidRDefault="0017190D" w:rsidP="00171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стадии завершения - работы по обследованию общего имущества в МКД:  </w:t>
      </w:r>
    </w:p>
    <w:p w:rsidR="0017190D" w:rsidRDefault="0017190D" w:rsidP="00171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4CD3">
        <w:rPr>
          <w:rFonts w:ascii="Times New Roman" w:hAnsi="Times New Roman" w:cs="Times New Roman"/>
          <w:sz w:val="28"/>
          <w:szCs w:val="28"/>
        </w:rPr>
        <w:t>проектной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CD3">
        <w:rPr>
          <w:rFonts w:ascii="Times New Roman" w:hAnsi="Times New Roman" w:cs="Times New Roman"/>
          <w:sz w:val="28"/>
          <w:szCs w:val="28"/>
        </w:rPr>
        <w:t>ООО СК «ЭВИС»</w:t>
      </w:r>
      <w:r>
        <w:rPr>
          <w:rFonts w:ascii="Times New Roman" w:hAnsi="Times New Roman" w:cs="Times New Roman"/>
          <w:sz w:val="28"/>
          <w:szCs w:val="28"/>
        </w:rPr>
        <w:t xml:space="preserve"> (4 МКД);  </w:t>
      </w:r>
    </w:p>
    <w:p w:rsidR="0017190D" w:rsidRDefault="0017190D" w:rsidP="00171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проектной организацией </w:t>
      </w:r>
      <w:r w:rsidRPr="003E4CD3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3E4CD3">
        <w:rPr>
          <w:rFonts w:ascii="Times New Roman" w:hAnsi="Times New Roman" w:cs="Times New Roman"/>
          <w:sz w:val="28"/>
          <w:szCs w:val="28"/>
        </w:rPr>
        <w:t>Бизнесстройальянс</w:t>
      </w:r>
      <w:proofErr w:type="spellEnd"/>
      <w:r w:rsidRPr="003E4CD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(3 МКД). </w:t>
      </w:r>
    </w:p>
    <w:p w:rsidR="0017190D" w:rsidRDefault="0017190D" w:rsidP="0017190D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апреле-сентябре 2018 года осуществлялся контроль качества подготовленной проектно-сметной документации на проведение капитального ремонта МКД: </w:t>
      </w:r>
    </w:p>
    <w:p w:rsidR="0017190D" w:rsidRDefault="0017190D" w:rsidP="0017190D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проверка соответствия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проектных решений требованиям технического задания на проектирование, а также требованиям заказчика, изложенным в договоре;</w:t>
      </w:r>
    </w:p>
    <w:p w:rsidR="0017190D" w:rsidRDefault="0017190D" w:rsidP="0017190D">
      <w:pPr>
        <w:spacing w:after="12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проверка комплектности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проектно-сметной документации;  </w:t>
      </w:r>
    </w:p>
    <w:p w:rsidR="0017190D" w:rsidRDefault="0017190D" w:rsidP="0017190D">
      <w:pPr>
        <w:spacing w:after="12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 соответствия проектно-сметной документации монтажно-технологическим и техническим решениям; </w:t>
      </w:r>
    </w:p>
    <w:p w:rsidR="0017190D" w:rsidRDefault="0017190D" w:rsidP="0017190D">
      <w:pPr>
        <w:spacing w:after="12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проверки правильности определения стоимости строительных работ в уровне цен, действующих на текущий период времени на территории проведения работ, в том числе обоснованность применения расценок на материалы и коэффициенты особых условий при производстве работ на объекте; </w:t>
      </w:r>
    </w:p>
    <w:p w:rsidR="0017190D" w:rsidRDefault="0017190D" w:rsidP="0017190D">
      <w:pPr>
        <w:spacing w:after="12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 соблюдения сроков в соответствии с заключенными договорами.  </w:t>
      </w:r>
    </w:p>
    <w:p w:rsidR="0017190D" w:rsidRDefault="0017190D" w:rsidP="0017190D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осуществления контроля качества </w:t>
      </w:r>
      <w:r>
        <w:rPr>
          <w:rFonts w:ascii="Times New Roman" w:hAnsi="Times New Roman" w:cs="Times New Roman"/>
          <w:sz w:val="28"/>
          <w:szCs w:val="28"/>
        </w:rPr>
        <w:t xml:space="preserve">подготовленной сметной документации проверяется: </w:t>
      </w:r>
    </w:p>
    <w:p w:rsidR="0017190D" w:rsidRDefault="0017190D" w:rsidP="0017190D">
      <w:pPr>
        <w:spacing w:after="12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полнота сметного обеспечения объекта; </w:t>
      </w:r>
    </w:p>
    <w:p w:rsidR="0017190D" w:rsidRDefault="0017190D" w:rsidP="001719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соответствие объемов, заложенных в сметы, рабочим чертежам;  </w:t>
      </w:r>
    </w:p>
    <w:p w:rsidR="0017190D" w:rsidRDefault="0017190D" w:rsidP="001719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правильность определения стоимости работ, услуг и поставок; </w:t>
      </w:r>
    </w:p>
    <w:p w:rsidR="0017190D" w:rsidRDefault="0017190D" w:rsidP="001719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полнота и обоснованность применения поправочных коэффициентов на местные условия работы</w:t>
      </w:r>
      <w:r w:rsidRPr="00A6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190D" w:rsidRPr="00EF65CB" w:rsidRDefault="0017190D" w:rsidP="00171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отчетный период о</w:t>
      </w:r>
      <w:r w:rsidRPr="00EF65CB">
        <w:rPr>
          <w:rFonts w:ascii="Times New Roman" w:hAnsi="Times New Roman" w:cs="Times New Roman"/>
          <w:sz w:val="28"/>
          <w:szCs w:val="28"/>
        </w:rPr>
        <w:t xml:space="preserve">рганизованы приемочные комиссии на объектах капитального ремонта в целях приемки </w:t>
      </w:r>
      <w:r w:rsidRPr="00EF6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эксплуатацию </w:t>
      </w:r>
      <w:r w:rsidRPr="00EF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законченных капитальным ремонтом элементов МКД по адресам:  </w:t>
      </w:r>
    </w:p>
    <w:p w:rsidR="0017190D" w:rsidRPr="00EF65CB" w:rsidRDefault="0017190D" w:rsidP="00171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г. Биробиджан, пер. Ремонтный, 5 (10.01.2018); </w:t>
      </w:r>
    </w:p>
    <w:p w:rsidR="0017190D" w:rsidRPr="00EF65CB" w:rsidRDefault="0017190D" w:rsidP="00171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г. Биробиджан, ул. Пионерская, 55 (11.01.2018); </w:t>
      </w:r>
    </w:p>
    <w:p w:rsidR="0017190D" w:rsidRPr="00EF65CB" w:rsidRDefault="0017190D" w:rsidP="00171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65C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ЕАО, Октябрьский район, </w:t>
      </w:r>
      <w:r w:rsidRPr="00EF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Амурзет, ул. Ленина, 21 (11.01.2018); </w:t>
      </w:r>
    </w:p>
    <w:p w:rsidR="0017190D" w:rsidRDefault="0017190D" w:rsidP="00171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65C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ЕАО, Биробиджанский район, </w:t>
      </w:r>
      <w:r w:rsidRPr="00EF65CB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Птичник, пер. Гаражный, 4 (29.01.2018)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</w:t>
      </w:r>
    </w:p>
    <w:p w:rsidR="0017190D" w:rsidRPr="004373B3" w:rsidRDefault="0017190D" w:rsidP="00171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73B3">
        <w:rPr>
          <w:rFonts w:ascii="Times New Roman" w:eastAsia="Times New Roman" w:hAnsi="Times New Roman" w:cs="Times New Roman"/>
          <w:sz w:val="28"/>
          <w:szCs w:val="28"/>
          <w:lang w:eastAsia="ru-RU"/>
        </w:rPr>
        <w:t>- ЕАО, Смидовичский район,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3B3">
        <w:rPr>
          <w:rFonts w:ascii="Times New Roman" w:eastAsia="Times New Roman" w:hAnsi="Times New Roman" w:cs="Times New Roman"/>
          <w:sz w:val="28"/>
          <w:szCs w:val="28"/>
          <w:lang w:eastAsia="ru-RU"/>
        </w:rPr>
        <w:t>п. Приамурский, ул. Вокзальная, 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43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19.07.2018 – восстановление </w:t>
      </w:r>
      <w:proofErr w:type="spellStart"/>
      <w:r w:rsidRPr="004373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отмостки</w:t>
      </w:r>
      <w:proofErr w:type="spellEnd"/>
      <w:r w:rsidRPr="0043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 </w:t>
      </w:r>
    </w:p>
    <w:p w:rsidR="0017190D" w:rsidRPr="004373B3" w:rsidRDefault="0017190D" w:rsidP="00171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73B3">
        <w:rPr>
          <w:rFonts w:ascii="Times New Roman" w:eastAsia="Times New Roman" w:hAnsi="Times New Roman" w:cs="Times New Roman"/>
          <w:sz w:val="28"/>
          <w:szCs w:val="28"/>
          <w:lang w:eastAsia="ru-RU"/>
        </w:rPr>
        <w:t>- ЕАО, с. Птичник, пер. Гаражный,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(ПК с 30.07.2018 – теплоснабжение, электроснабжение, восстановление нарушенного благоустройства); </w:t>
      </w:r>
    </w:p>
    <w:p w:rsidR="0017190D" w:rsidRPr="004373B3" w:rsidRDefault="0017190D" w:rsidP="00171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73B3">
        <w:rPr>
          <w:rFonts w:ascii="Times New Roman" w:eastAsia="Times New Roman" w:hAnsi="Times New Roman" w:cs="Times New Roman"/>
          <w:sz w:val="28"/>
          <w:szCs w:val="28"/>
          <w:lang w:eastAsia="ru-RU"/>
        </w:rPr>
        <w:t>- г. Биробиджан, пер. Ремонтный,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(ПК с 30.07.2018 – ПУТЭ); </w:t>
      </w:r>
    </w:p>
    <w:p w:rsidR="0017190D" w:rsidRPr="004373B3" w:rsidRDefault="0017190D" w:rsidP="00171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73B3">
        <w:rPr>
          <w:rFonts w:ascii="Times New Roman" w:eastAsia="Times New Roman" w:hAnsi="Times New Roman" w:cs="Times New Roman"/>
          <w:sz w:val="28"/>
          <w:szCs w:val="28"/>
          <w:lang w:eastAsia="ru-RU"/>
        </w:rPr>
        <w:t>- г. Биробиджан, ул. Шолом-Алейхема, 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(ПК с 30.07.2018 – ПУТЭ); </w:t>
      </w:r>
    </w:p>
    <w:p w:rsidR="0017190D" w:rsidRPr="004373B3" w:rsidRDefault="0017190D" w:rsidP="00171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4373B3">
        <w:rPr>
          <w:rFonts w:ascii="Times New Roman" w:eastAsia="Times New Roman" w:hAnsi="Times New Roman" w:cs="Times New Roman"/>
          <w:sz w:val="28"/>
          <w:szCs w:val="28"/>
          <w:lang w:eastAsia="ru-RU"/>
        </w:rPr>
        <w:t>- г. Биробиджан, ул. Шолом-Алейхема, 41а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(ПК с 30.07.2018 – ПУТЭ, АИТП);  </w:t>
      </w:r>
    </w:p>
    <w:p w:rsidR="0017190D" w:rsidRPr="004373B3" w:rsidRDefault="0017190D" w:rsidP="00171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73B3">
        <w:rPr>
          <w:rFonts w:ascii="Times New Roman" w:eastAsia="Times New Roman" w:hAnsi="Times New Roman" w:cs="Times New Roman"/>
          <w:sz w:val="28"/>
          <w:szCs w:val="28"/>
          <w:lang w:eastAsia="ru-RU"/>
        </w:rPr>
        <w:t>- г. Биробиджан, ул. Пионерская, 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(ПК 21.08.2018 – ПУТЭ); </w:t>
      </w:r>
    </w:p>
    <w:p w:rsidR="0017190D" w:rsidRDefault="0017190D" w:rsidP="00180464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73B3">
        <w:rPr>
          <w:rFonts w:ascii="Times New Roman" w:eastAsia="Times New Roman" w:hAnsi="Times New Roman" w:cs="Times New Roman"/>
          <w:sz w:val="28"/>
          <w:szCs w:val="28"/>
          <w:lang w:eastAsia="ru-RU"/>
        </w:rPr>
        <w:t>- п. Кульдур, ул. Пионерская,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3B3">
        <w:rPr>
          <w:rFonts w:ascii="Times New Roman" w:eastAsia="Times New Roman" w:hAnsi="Times New Roman" w:cs="Times New Roman"/>
          <w:sz w:val="28"/>
          <w:szCs w:val="28"/>
          <w:lang w:eastAsia="ru-RU"/>
        </w:rPr>
        <w:t>(ПК с 29.08.2018 – водоотведение, электроснабжение)</w:t>
      </w:r>
      <w:r w:rsidR="001804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53B8" w:rsidRDefault="00FE53B8" w:rsidP="0017190D">
      <w:pPr>
        <w:spacing w:after="12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7190D" w:rsidRDefault="0017190D" w:rsidP="0017190D">
      <w:pPr>
        <w:spacing w:after="12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Мероприятия по информированию населения</w:t>
      </w:r>
    </w:p>
    <w:p w:rsidR="0017190D" w:rsidRDefault="0017190D" w:rsidP="0017190D">
      <w:pPr>
        <w:pStyle w:val="a9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D7136">
        <w:rPr>
          <w:sz w:val="28"/>
          <w:szCs w:val="28"/>
        </w:rPr>
        <w:t>В отчетный период продолжалась активная информационно-разъяснительная работа с жителям</w:t>
      </w:r>
      <w:r>
        <w:rPr>
          <w:sz w:val="28"/>
          <w:szCs w:val="28"/>
        </w:rPr>
        <w:t xml:space="preserve">и МКД </w:t>
      </w:r>
      <w:r w:rsidRPr="00ED7136">
        <w:rPr>
          <w:sz w:val="28"/>
          <w:szCs w:val="28"/>
        </w:rPr>
        <w:t>по вопросам</w:t>
      </w:r>
      <w:r>
        <w:rPr>
          <w:sz w:val="28"/>
          <w:szCs w:val="28"/>
        </w:rPr>
        <w:t xml:space="preserve"> </w:t>
      </w:r>
      <w:r w:rsidRPr="00ED7136">
        <w:rPr>
          <w:sz w:val="28"/>
          <w:szCs w:val="28"/>
        </w:rPr>
        <w:t>капитального ремонта общего имущества в рамках исполнения краткосрочных планов</w:t>
      </w:r>
      <w:r>
        <w:rPr>
          <w:sz w:val="28"/>
          <w:szCs w:val="28"/>
        </w:rPr>
        <w:t xml:space="preserve">. </w:t>
      </w:r>
      <w:r w:rsidRPr="00405E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7190D" w:rsidRDefault="0017190D" w:rsidP="0017190D">
      <w:pPr>
        <w:pStyle w:val="a9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05E9D">
        <w:rPr>
          <w:color w:val="000000"/>
          <w:sz w:val="28"/>
          <w:szCs w:val="28"/>
        </w:rPr>
        <w:t>Гражданам представлена информация о перечне работ, которые выполня</w:t>
      </w:r>
      <w:r>
        <w:rPr>
          <w:color w:val="000000"/>
          <w:sz w:val="28"/>
          <w:szCs w:val="28"/>
        </w:rPr>
        <w:t xml:space="preserve">ются </w:t>
      </w:r>
      <w:r w:rsidRPr="00405E9D">
        <w:rPr>
          <w:color w:val="000000"/>
          <w:sz w:val="28"/>
          <w:szCs w:val="28"/>
        </w:rPr>
        <w:t xml:space="preserve">в рамках ремонта конкретного конструктива, согласно составу общего имущества, определенному в разделе </w:t>
      </w:r>
      <w:r w:rsidRPr="00405E9D">
        <w:rPr>
          <w:color w:val="000000"/>
          <w:sz w:val="28"/>
          <w:szCs w:val="28"/>
          <w:lang w:val="en-US"/>
        </w:rPr>
        <w:t>I</w:t>
      </w:r>
      <w:r w:rsidRPr="00405E9D">
        <w:rPr>
          <w:color w:val="000000"/>
          <w:sz w:val="28"/>
          <w:szCs w:val="28"/>
        </w:rPr>
        <w:t xml:space="preserve"> Правил содержания общего имущества в многоквартирном доме, утвержденных Постановлением Правительства Российской Федерации от 13.08.2006 № 491. К примеру, в </w:t>
      </w:r>
      <w:r w:rsidRPr="00405E9D">
        <w:rPr>
          <w:sz w:val="28"/>
          <w:szCs w:val="28"/>
        </w:rPr>
        <w:t>состав общего имущества включается внутридомовая система отопления, состоящая из стояков, обогревающих элементов, регулирующей и запорной арматуры, коллективных (общедомовых) приборов учета тепловой энергии, а также другого оборудования, расположенного на этих сетях.</w:t>
      </w:r>
      <w:r>
        <w:rPr>
          <w:sz w:val="28"/>
          <w:szCs w:val="28"/>
        </w:rPr>
        <w:t xml:space="preserve">  </w:t>
      </w:r>
    </w:p>
    <w:p w:rsidR="0017190D" w:rsidRDefault="0017190D" w:rsidP="0017190D">
      <w:pPr>
        <w:pStyle w:val="a9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Информационная встреча с жителями МКД, в котором предусмотрено проведение капитального ремонта в 2019 году, по адресу: г. Биробиджан, ул. Горького, 20, состоялась 24 марта текущего года.  </w:t>
      </w:r>
    </w:p>
    <w:p w:rsidR="0017190D" w:rsidRPr="001E77AB" w:rsidRDefault="0017190D" w:rsidP="0017190D">
      <w:pPr>
        <w:pStyle w:val="a9"/>
        <w:shd w:val="clear" w:color="auto" w:fill="FFFFFF"/>
        <w:spacing w:before="0" w:beforeAutospacing="0" w:after="150" w:afterAutospacing="0"/>
        <w:contextualSpacing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ab/>
      </w:r>
      <w:r w:rsidRPr="001E77AB">
        <w:rPr>
          <w:sz w:val="28"/>
          <w:szCs w:val="28"/>
        </w:rPr>
        <w:t>По инициативе уполномоченного от собственников помещений в</w:t>
      </w:r>
      <w:r>
        <w:rPr>
          <w:sz w:val="28"/>
          <w:szCs w:val="28"/>
        </w:rPr>
        <w:t xml:space="preserve"> МКД, расп</w:t>
      </w:r>
      <w:r w:rsidRPr="001E77AB">
        <w:rPr>
          <w:sz w:val="28"/>
          <w:szCs w:val="28"/>
        </w:rPr>
        <w:t>оложенном по адресу: г. Биробиджан, ул. Димитрова, 8,</w:t>
      </w:r>
      <w:r>
        <w:rPr>
          <w:sz w:val="28"/>
          <w:szCs w:val="28"/>
        </w:rPr>
        <w:t xml:space="preserve"> информационная встреча с участием представителей </w:t>
      </w:r>
      <w:r w:rsidR="00224510">
        <w:rPr>
          <w:sz w:val="28"/>
          <w:szCs w:val="28"/>
        </w:rPr>
        <w:t>Фонда</w:t>
      </w:r>
      <w:r>
        <w:rPr>
          <w:sz w:val="28"/>
          <w:szCs w:val="28"/>
        </w:rPr>
        <w:t xml:space="preserve"> состоялась 8 мая </w:t>
      </w:r>
      <w:r w:rsidRPr="001E77AB">
        <w:rPr>
          <w:sz w:val="28"/>
          <w:szCs w:val="28"/>
        </w:rPr>
        <w:t>2018 года</w:t>
      </w:r>
      <w:r>
        <w:rPr>
          <w:sz w:val="28"/>
          <w:szCs w:val="28"/>
        </w:rPr>
        <w:t xml:space="preserve">. </w:t>
      </w:r>
      <w:r w:rsidRPr="001E77AB">
        <w:rPr>
          <w:rFonts w:eastAsiaTheme="minorEastAsia"/>
          <w:sz w:val="28"/>
          <w:szCs w:val="28"/>
        </w:rPr>
        <w:t xml:space="preserve">  </w:t>
      </w:r>
    </w:p>
    <w:p w:rsidR="0017190D" w:rsidRPr="001E77AB" w:rsidRDefault="0017190D" w:rsidP="0017190D">
      <w:pPr>
        <w:pStyle w:val="a9"/>
        <w:shd w:val="clear" w:color="auto" w:fill="FFFFFF"/>
        <w:spacing w:before="0" w:beforeAutospacing="0" w:after="240" w:afterAutospacing="0"/>
        <w:contextualSpacing/>
        <w:jc w:val="both"/>
        <w:rPr>
          <w:sz w:val="28"/>
          <w:szCs w:val="28"/>
        </w:rPr>
      </w:pPr>
      <w:r w:rsidRPr="001E77AB">
        <w:rPr>
          <w:rFonts w:eastAsiaTheme="minorEastAsia"/>
          <w:sz w:val="28"/>
          <w:szCs w:val="28"/>
        </w:rPr>
        <w:tab/>
      </w:r>
      <w:r w:rsidRPr="001E77AB">
        <w:rPr>
          <w:sz w:val="28"/>
          <w:szCs w:val="28"/>
        </w:rPr>
        <w:t>Присутствующие на мероприятии жители обсудили наиболее актуальные вопросы о проведении работ по капитальному ремонту общего имущества внутридомовых инженерных систем отопления и электроснабжения в МКД по указанному адресу</w:t>
      </w:r>
      <w:r>
        <w:rPr>
          <w:sz w:val="28"/>
          <w:szCs w:val="28"/>
        </w:rPr>
        <w:t xml:space="preserve">. </w:t>
      </w:r>
      <w:r w:rsidRPr="001E77AB">
        <w:rPr>
          <w:sz w:val="28"/>
          <w:szCs w:val="28"/>
        </w:rPr>
        <w:t xml:space="preserve">   </w:t>
      </w:r>
    </w:p>
    <w:p w:rsidR="0017190D" w:rsidRPr="001E77AB" w:rsidRDefault="0017190D" w:rsidP="0017190D">
      <w:pPr>
        <w:pStyle w:val="a9"/>
        <w:shd w:val="clear" w:color="auto" w:fill="FFFFFF"/>
        <w:spacing w:before="0" w:beforeAutospacing="0" w:after="240" w:afterAutospacing="0"/>
        <w:contextualSpacing/>
        <w:jc w:val="both"/>
        <w:rPr>
          <w:sz w:val="28"/>
          <w:szCs w:val="28"/>
        </w:rPr>
      </w:pPr>
      <w:r w:rsidRPr="001E77AB">
        <w:rPr>
          <w:sz w:val="28"/>
          <w:szCs w:val="28"/>
        </w:rPr>
        <w:tab/>
        <w:t xml:space="preserve">На встрече обсуждались вопросы, которые интересовали значительное большинство жителей указанного МКД: о сроках выполнения работ, об обеспечении качества капитального ремонта, о применении технологий и материалов, использование которых обеспечит в дальнейшем снижение эксплуатационных затрат.  </w:t>
      </w:r>
    </w:p>
    <w:p w:rsidR="0017190D" w:rsidRPr="001E77AB" w:rsidRDefault="0017190D" w:rsidP="0017190D">
      <w:pPr>
        <w:pStyle w:val="a9"/>
        <w:shd w:val="clear" w:color="auto" w:fill="FFFFFF"/>
        <w:spacing w:before="0" w:beforeAutospacing="0" w:after="240" w:afterAutospacing="0"/>
        <w:contextualSpacing/>
        <w:jc w:val="both"/>
        <w:rPr>
          <w:sz w:val="28"/>
          <w:szCs w:val="28"/>
        </w:rPr>
      </w:pPr>
      <w:r w:rsidRPr="001E77AB">
        <w:rPr>
          <w:sz w:val="28"/>
          <w:szCs w:val="28"/>
        </w:rPr>
        <w:tab/>
        <w:t xml:space="preserve">Гражданам была представлена информация с рекомендациями о необходимости замены индивидуальных приборов учета электрической энергии, у которых истек </w:t>
      </w:r>
      <w:proofErr w:type="spellStart"/>
      <w:r w:rsidRPr="001E77AB">
        <w:rPr>
          <w:sz w:val="28"/>
          <w:szCs w:val="28"/>
        </w:rPr>
        <w:t>межповерочный</w:t>
      </w:r>
      <w:proofErr w:type="spellEnd"/>
      <w:r w:rsidRPr="001E77AB">
        <w:rPr>
          <w:sz w:val="28"/>
          <w:szCs w:val="28"/>
        </w:rPr>
        <w:t xml:space="preserve"> интервал и имеют класс точности ниже 2,0 (требования п. 138 Основных положений функционирования розничных рынков электрической энергии, утвержденных Постановлением Правительства Российской Федерации от 04.05.2012 № 442 (ред. от 30.12.2017) «О функционировании розничных рынков электрической энергии, полном и (или) частичном ограничении режима потребления электрической энергии»).      </w:t>
      </w:r>
    </w:p>
    <w:p w:rsidR="0017190D" w:rsidRPr="001E77AB" w:rsidRDefault="0017190D" w:rsidP="0017190D">
      <w:pPr>
        <w:pStyle w:val="a9"/>
        <w:shd w:val="clear" w:color="auto" w:fill="FFFFFF"/>
        <w:spacing w:before="0" w:beforeAutospacing="0" w:after="240" w:afterAutospacing="0"/>
        <w:contextualSpacing/>
        <w:jc w:val="both"/>
        <w:rPr>
          <w:color w:val="000000"/>
          <w:sz w:val="28"/>
          <w:szCs w:val="28"/>
        </w:rPr>
      </w:pPr>
      <w:r w:rsidRPr="001E77AB">
        <w:rPr>
          <w:sz w:val="28"/>
          <w:szCs w:val="28"/>
        </w:rPr>
        <w:tab/>
      </w:r>
      <w:r w:rsidRPr="001E77AB">
        <w:rPr>
          <w:color w:val="000000"/>
          <w:sz w:val="28"/>
          <w:szCs w:val="28"/>
        </w:rPr>
        <w:t xml:space="preserve">Представители </w:t>
      </w:r>
      <w:r w:rsidR="00224510">
        <w:rPr>
          <w:color w:val="000000"/>
          <w:sz w:val="28"/>
          <w:szCs w:val="28"/>
        </w:rPr>
        <w:t xml:space="preserve">Фонда </w:t>
      </w:r>
      <w:r w:rsidRPr="001E77AB">
        <w:rPr>
          <w:color w:val="000000"/>
          <w:sz w:val="28"/>
          <w:szCs w:val="28"/>
        </w:rPr>
        <w:t xml:space="preserve">обратили особое внимание на установленную действующим законодательством обязанность обеспечения собственниками жилых и нежилых помещений и нанимателями беспрепятственного доступа к общему имуществу в МКД.    </w:t>
      </w:r>
    </w:p>
    <w:p w:rsidR="0017190D" w:rsidRDefault="0017190D" w:rsidP="0017190D">
      <w:pPr>
        <w:pStyle w:val="a9"/>
        <w:shd w:val="clear" w:color="auto" w:fill="FFFFFF"/>
        <w:spacing w:before="0" w:beforeAutospacing="0" w:after="240" w:afterAutospacing="0"/>
        <w:contextualSpacing/>
        <w:jc w:val="both"/>
        <w:rPr>
          <w:color w:val="000000"/>
          <w:sz w:val="28"/>
          <w:szCs w:val="28"/>
        </w:rPr>
      </w:pPr>
      <w:r w:rsidRPr="001E77AB">
        <w:rPr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 xml:space="preserve">В отчетный период представители НКО «РОКР» провели встречу с жителями МКД № 46 по ул. Шолом-Алейхема в г. Биробиджане (27.06.2018); МКД № 11 по ул. Комсомольской в г. Биробиджане (26.09.2018).  </w:t>
      </w:r>
    </w:p>
    <w:p w:rsidR="00FE53B8" w:rsidRDefault="00FE53B8" w:rsidP="0017190D">
      <w:pPr>
        <w:spacing w:after="12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E53B8" w:rsidRDefault="00FE53B8" w:rsidP="0017190D">
      <w:pPr>
        <w:spacing w:after="12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7190D" w:rsidRPr="0070685D" w:rsidRDefault="0017190D" w:rsidP="0017190D">
      <w:pPr>
        <w:spacing w:after="12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0685D">
        <w:rPr>
          <w:rFonts w:ascii="Times New Roman" w:hAnsi="Times New Roman" w:cs="Times New Roman"/>
          <w:sz w:val="28"/>
          <w:szCs w:val="28"/>
          <w:u w:val="single"/>
        </w:rPr>
        <w:t>Направление предложений собственникам</w:t>
      </w:r>
    </w:p>
    <w:p w:rsidR="0017190D" w:rsidRDefault="0017190D" w:rsidP="00171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BD6D25">
        <w:rPr>
          <w:rFonts w:ascii="Times New Roman" w:hAnsi="Times New Roman" w:cs="Times New Roman"/>
          <w:sz w:val="28"/>
          <w:szCs w:val="28"/>
        </w:rPr>
        <w:t xml:space="preserve">Направлены предложения собственникам помещений в МКД на проведение работ по капитальному ремонту общего имущества в МКД, включенных в краткосрочный план на 2019 год, по следующим адресам: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90D" w:rsidRDefault="0017190D" w:rsidP="00171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г. Биробиджан, ул. Горького, 18 (09.01.2018); </w:t>
      </w:r>
    </w:p>
    <w:p w:rsidR="0017190D" w:rsidRDefault="0017190D" w:rsidP="00171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г. Биробиджан, ул. Горького, 20 (09.01.2018);  </w:t>
      </w:r>
    </w:p>
    <w:p w:rsidR="0017190D" w:rsidRDefault="0017190D" w:rsidP="00171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г. Биробиджан, ул. Калинина, 9 (09.01.2018);  </w:t>
      </w:r>
    </w:p>
    <w:p w:rsidR="0017190D" w:rsidRDefault="0017190D" w:rsidP="00171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г. Биробиджан, ул. Калинина, 49 (09.01.2018); </w:t>
      </w:r>
    </w:p>
    <w:p w:rsidR="0017190D" w:rsidRDefault="0017190D" w:rsidP="00171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6D25">
        <w:rPr>
          <w:rFonts w:ascii="Times New Roman" w:hAnsi="Times New Roman" w:cs="Times New Roman"/>
          <w:sz w:val="28"/>
          <w:szCs w:val="28"/>
        </w:rPr>
        <w:t>- г. Биробиджан, ул. Фурманова, 3а</w:t>
      </w:r>
      <w:r>
        <w:rPr>
          <w:rFonts w:ascii="Times New Roman" w:hAnsi="Times New Roman" w:cs="Times New Roman"/>
          <w:sz w:val="28"/>
          <w:szCs w:val="28"/>
        </w:rPr>
        <w:t xml:space="preserve"> (04.04.2018);</w:t>
      </w:r>
      <w:r w:rsidRPr="00BD6D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90D" w:rsidRPr="00BD6D25" w:rsidRDefault="0017190D" w:rsidP="00171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6D25">
        <w:rPr>
          <w:rFonts w:ascii="Times New Roman" w:hAnsi="Times New Roman" w:cs="Times New Roman"/>
          <w:sz w:val="28"/>
          <w:szCs w:val="28"/>
        </w:rPr>
        <w:t>- г. Биробиджан, ул. Школьная, 16</w:t>
      </w:r>
      <w:r>
        <w:rPr>
          <w:rFonts w:ascii="Times New Roman" w:hAnsi="Times New Roman" w:cs="Times New Roman"/>
          <w:sz w:val="28"/>
          <w:szCs w:val="28"/>
        </w:rPr>
        <w:t xml:space="preserve"> (04.04.2018)</w:t>
      </w:r>
      <w:r w:rsidRPr="00BD6D2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7190D" w:rsidRPr="00BD6D25" w:rsidRDefault="0017190D" w:rsidP="00171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6D25">
        <w:rPr>
          <w:rFonts w:ascii="Times New Roman" w:hAnsi="Times New Roman" w:cs="Times New Roman"/>
          <w:sz w:val="28"/>
          <w:szCs w:val="28"/>
        </w:rPr>
        <w:t>- с. Ленинское, ул. Ленина, 3</w:t>
      </w:r>
      <w:r>
        <w:rPr>
          <w:rFonts w:ascii="Times New Roman" w:hAnsi="Times New Roman" w:cs="Times New Roman"/>
          <w:sz w:val="28"/>
          <w:szCs w:val="28"/>
        </w:rPr>
        <w:t xml:space="preserve"> (04.04.2018)</w:t>
      </w:r>
      <w:r w:rsidRPr="00BD6D2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7190D" w:rsidRPr="00BD6D25" w:rsidRDefault="0017190D" w:rsidP="00171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6D25">
        <w:rPr>
          <w:rFonts w:ascii="Times New Roman" w:hAnsi="Times New Roman" w:cs="Times New Roman"/>
          <w:sz w:val="28"/>
          <w:szCs w:val="28"/>
        </w:rPr>
        <w:t>- п. Николаевка, ул. Октябрьская, 26</w:t>
      </w:r>
      <w:r>
        <w:rPr>
          <w:rFonts w:ascii="Times New Roman" w:hAnsi="Times New Roman" w:cs="Times New Roman"/>
          <w:sz w:val="28"/>
          <w:szCs w:val="28"/>
        </w:rPr>
        <w:t xml:space="preserve"> (04.04.2018)</w:t>
      </w:r>
      <w:r w:rsidRPr="00BD6D2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7190D" w:rsidRPr="00BD6D25" w:rsidRDefault="0017190D" w:rsidP="00171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6D25">
        <w:rPr>
          <w:rFonts w:ascii="Times New Roman" w:hAnsi="Times New Roman" w:cs="Times New Roman"/>
          <w:sz w:val="28"/>
          <w:szCs w:val="28"/>
        </w:rPr>
        <w:t>- г. Облучье, ул. Денисова, 10</w:t>
      </w:r>
      <w:r>
        <w:rPr>
          <w:rFonts w:ascii="Times New Roman" w:hAnsi="Times New Roman" w:cs="Times New Roman"/>
          <w:sz w:val="28"/>
          <w:szCs w:val="28"/>
        </w:rPr>
        <w:t xml:space="preserve"> (17.04.2018)</w:t>
      </w:r>
      <w:r w:rsidRPr="00BD6D2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7190D" w:rsidRPr="00BD6D25" w:rsidRDefault="0017190D" w:rsidP="00171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6D25">
        <w:rPr>
          <w:rFonts w:ascii="Times New Roman" w:hAnsi="Times New Roman" w:cs="Times New Roman"/>
          <w:sz w:val="28"/>
          <w:szCs w:val="28"/>
        </w:rPr>
        <w:t>- г. Облучье, ул. Кабельный участок 5, 2</w:t>
      </w:r>
      <w:r>
        <w:rPr>
          <w:rFonts w:ascii="Times New Roman" w:hAnsi="Times New Roman" w:cs="Times New Roman"/>
          <w:sz w:val="28"/>
          <w:szCs w:val="28"/>
        </w:rPr>
        <w:t xml:space="preserve"> (17.04.2018)</w:t>
      </w:r>
      <w:r w:rsidRPr="00BD6D2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7190D" w:rsidRPr="00BD6D25" w:rsidRDefault="0017190D" w:rsidP="00171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6D25">
        <w:rPr>
          <w:rFonts w:ascii="Times New Roman" w:hAnsi="Times New Roman" w:cs="Times New Roman"/>
          <w:sz w:val="28"/>
          <w:szCs w:val="28"/>
        </w:rPr>
        <w:t>- п. Приамурский, ул. Вокзальная, 27</w:t>
      </w:r>
      <w:r>
        <w:rPr>
          <w:rFonts w:ascii="Times New Roman" w:hAnsi="Times New Roman" w:cs="Times New Roman"/>
          <w:sz w:val="28"/>
          <w:szCs w:val="28"/>
        </w:rPr>
        <w:t xml:space="preserve"> (04.04.2018)</w:t>
      </w:r>
      <w:r w:rsidRPr="00BD6D2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7190D" w:rsidRPr="00BD6D25" w:rsidRDefault="0017190D" w:rsidP="00171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6D25">
        <w:rPr>
          <w:rFonts w:ascii="Times New Roman" w:hAnsi="Times New Roman" w:cs="Times New Roman"/>
          <w:sz w:val="28"/>
          <w:szCs w:val="28"/>
        </w:rPr>
        <w:t>- п. Смидович, ул. Кирова, 29</w:t>
      </w:r>
      <w:r>
        <w:rPr>
          <w:rFonts w:ascii="Times New Roman" w:hAnsi="Times New Roman" w:cs="Times New Roman"/>
          <w:sz w:val="28"/>
          <w:szCs w:val="28"/>
        </w:rPr>
        <w:t xml:space="preserve"> (09.04.2018)</w:t>
      </w:r>
      <w:r w:rsidRPr="00BD6D25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17190D" w:rsidRPr="00BD6D25" w:rsidRDefault="0017190D" w:rsidP="00171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6D25">
        <w:rPr>
          <w:rFonts w:ascii="Times New Roman" w:hAnsi="Times New Roman" w:cs="Times New Roman"/>
          <w:sz w:val="28"/>
          <w:szCs w:val="28"/>
        </w:rPr>
        <w:t>- п. Смидович, ул. Кирова, 31</w:t>
      </w:r>
      <w:r>
        <w:rPr>
          <w:rFonts w:ascii="Times New Roman" w:hAnsi="Times New Roman" w:cs="Times New Roman"/>
          <w:sz w:val="28"/>
          <w:szCs w:val="28"/>
        </w:rPr>
        <w:t xml:space="preserve"> (09.04.2018)</w:t>
      </w:r>
      <w:r w:rsidRPr="00BD6D2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7190D" w:rsidRPr="00BD6D25" w:rsidRDefault="0017190D" w:rsidP="00171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6D25">
        <w:rPr>
          <w:rFonts w:ascii="Times New Roman" w:hAnsi="Times New Roman" w:cs="Times New Roman"/>
          <w:sz w:val="28"/>
          <w:szCs w:val="28"/>
        </w:rPr>
        <w:t>- п. Теплоозерск, ул. Калинина, 21</w:t>
      </w:r>
      <w:r>
        <w:rPr>
          <w:rFonts w:ascii="Times New Roman" w:hAnsi="Times New Roman" w:cs="Times New Roman"/>
          <w:sz w:val="28"/>
          <w:szCs w:val="28"/>
        </w:rPr>
        <w:t xml:space="preserve"> (22.05.2018)</w:t>
      </w:r>
      <w:r w:rsidRPr="00BD6D2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7190D" w:rsidRDefault="0017190D" w:rsidP="0017190D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BD6D25">
        <w:rPr>
          <w:sz w:val="28"/>
          <w:szCs w:val="28"/>
        </w:rPr>
        <w:t>- с. Птичник, ул. Советская, 92</w:t>
      </w:r>
      <w:r>
        <w:rPr>
          <w:sz w:val="28"/>
          <w:szCs w:val="28"/>
        </w:rPr>
        <w:t xml:space="preserve"> (09.04.2018); </w:t>
      </w:r>
    </w:p>
    <w:p w:rsidR="0017190D" w:rsidRDefault="0017190D" w:rsidP="0017190D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- г. Биробиджан, ул. Калинина, 51 (28.06.2018); </w:t>
      </w:r>
    </w:p>
    <w:p w:rsidR="0017190D" w:rsidRDefault="0017190D" w:rsidP="0017190D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- г. Биробиджан, ул. Комсомольская, 9 (28.06.2018); </w:t>
      </w:r>
    </w:p>
    <w:p w:rsidR="0017190D" w:rsidRDefault="0017190D" w:rsidP="0017190D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- п. Приамурский, ул. Дзержинского, 1 (18.07.2018).   </w:t>
      </w:r>
    </w:p>
    <w:p w:rsidR="0017190D" w:rsidRDefault="0017190D" w:rsidP="0017190D">
      <w:pPr>
        <w:pStyle w:val="1"/>
        <w:spacing w:line="240" w:lineRule="auto"/>
        <w:rPr>
          <w:sz w:val="28"/>
          <w:szCs w:val="28"/>
        </w:rPr>
      </w:pPr>
    </w:p>
    <w:p w:rsidR="0017190D" w:rsidRDefault="0017190D" w:rsidP="0017190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D5EF2">
        <w:rPr>
          <w:rFonts w:ascii="Times New Roman" w:hAnsi="Times New Roman" w:cs="Times New Roman"/>
          <w:sz w:val="28"/>
          <w:szCs w:val="28"/>
          <w:u w:val="single"/>
        </w:rPr>
        <w:t>Осуществление мониторинга</w:t>
      </w:r>
    </w:p>
    <w:p w:rsidR="0017190D" w:rsidRDefault="0017190D" w:rsidP="0017190D">
      <w:pPr>
        <w:pStyle w:val="a9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рамках мониторинга качества выполненных в 2017 году работ в соответствии с краткосрочным планом заместителем директора по капитальному ремонту НКО «РОКР» и начальником ПТО НКО «РОКР» в марте 2018 года проведено инспектирование результатов проведенного капитального ремонта в МКД.   </w:t>
      </w:r>
    </w:p>
    <w:p w:rsidR="0017190D" w:rsidRDefault="0017190D" w:rsidP="0017190D">
      <w:pPr>
        <w:pStyle w:val="a9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 примеру, результаты проведенного мониторинга в МКД по </w:t>
      </w:r>
      <w:proofErr w:type="gramStart"/>
      <w:r>
        <w:rPr>
          <w:sz w:val="28"/>
          <w:szCs w:val="28"/>
        </w:rPr>
        <w:t xml:space="preserve">адресу:   </w:t>
      </w:r>
      <w:proofErr w:type="gramEnd"/>
      <w:r>
        <w:rPr>
          <w:sz w:val="28"/>
          <w:szCs w:val="28"/>
        </w:rPr>
        <w:t xml:space="preserve">                           г. Биробиджан, ул. Пионерская, 60а, обеспокоили: в помещении общего пользования (кухня) на четвертом этаже отсутствует светильник светодиодный, погнуты крышки </w:t>
      </w:r>
      <w:r w:rsidR="00FE53B8">
        <w:rPr>
          <w:sz w:val="28"/>
          <w:szCs w:val="28"/>
        </w:rPr>
        <w:t>щитов этажных распределительных, в душевой отсутствует радиатор.</w:t>
      </w:r>
      <w:r>
        <w:rPr>
          <w:sz w:val="28"/>
          <w:szCs w:val="28"/>
        </w:rPr>
        <w:t xml:space="preserve">   </w:t>
      </w:r>
    </w:p>
    <w:p w:rsidR="0017190D" w:rsidRDefault="0017190D" w:rsidP="0017190D">
      <w:pPr>
        <w:pStyle w:val="a9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нормам Технического регламента о требованиях пожарной безопасности при выполнении капитального ремонта общего имущества в МКД по указанному адресу были установлены пожарные шкафы внутреннего исполнения под рукав ШПК-310 и пожарные шкафы наружного исполнения под огнетушитель ШПО-310. Стоит заметить, что не прошло и двух месяцев с </w:t>
      </w:r>
      <w:r>
        <w:rPr>
          <w:sz w:val="28"/>
          <w:szCs w:val="28"/>
        </w:rPr>
        <w:lastRenderedPageBreak/>
        <w:t xml:space="preserve">даты завершения подрядной организацией работ по капитальному ремонту общего имущества в МКД. </w:t>
      </w:r>
    </w:p>
    <w:p w:rsidR="0017190D" w:rsidRDefault="0017190D" w:rsidP="0017190D">
      <w:pPr>
        <w:pStyle w:val="a9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итоге по состоянию на 26.03.2018 – явные попытки взлома пожарных шкафов, дверцы шкафов выгнуты, на них имеются вмятины.  </w:t>
      </w:r>
    </w:p>
    <w:p w:rsidR="0017190D" w:rsidRDefault="0017190D" w:rsidP="0017190D">
      <w:pPr>
        <w:pStyle w:val="a9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07E99">
        <w:rPr>
          <w:sz w:val="28"/>
          <w:szCs w:val="28"/>
        </w:rPr>
        <w:t>В апреле текущего года инженерами по надзору за капитальным ремонтом ПТО НКО «РОКР»</w:t>
      </w:r>
      <w:r>
        <w:rPr>
          <w:sz w:val="28"/>
          <w:szCs w:val="28"/>
        </w:rPr>
        <w:t xml:space="preserve"> проведен </w:t>
      </w:r>
      <w:r w:rsidRPr="00107E99">
        <w:rPr>
          <w:sz w:val="28"/>
          <w:szCs w:val="28"/>
        </w:rPr>
        <w:t>мониторинг выполненных работ по капитальному ремонту общего имущества в МКД, расположенных на территории муниципального образования «Город Биробиджан», в части соблюдения противопожарных норм в МКД,</w:t>
      </w:r>
      <w:r>
        <w:rPr>
          <w:sz w:val="28"/>
          <w:szCs w:val="28"/>
        </w:rPr>
        <w:t xml:space="preserve"> </w:t>
      </w:r>
      <w:r w:rsidRPr="00107E99">
        <w:rPr>
          <w:sz w:val="28"/>
          <w:szCs w:val="28"/>
        </w:rPr>
        <w:t>по</w:t>
      </w:r>
      <w:r>
        <w:rPr>
          <w:sz w:val="28"/>
          <w:szCs w:val="28"/>
        </w:rPr>
        <w:t xml:space="preserve"> следующим </w:t>
      </w:r>
      <w:r w:rsidRPr="00107E99">
        <w:rPr>
          <w:sz w:val="28"/>
          <w:szCs w:val="28"/>
        </w:rPr>
        <w:t xml:space="preserve">адресам:   </w:t>
      </w:r>
    </w:p>
    <w:p w:rsidR="0017190D" w:rsidRDefault="0017190D" w:rsidP="0017190D">
      <w:pPr>
        <w:pStyle w:val="a9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07E99">
        <w:rPr>
          <w:sz w:val="28"/>
          <w:szCs w:val="28"/>
        </w:rPr>
        <w:t>- г. Биробиджан, пер. Ремонтный, 5;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17190D" w:rsidRDefault="0017190D" w:rsidP="0017190D">
      <w:pPr>
        <w:pStyle w:val="a9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07E99">
        <w:rPr>
          <w:sz w:val="28"/>
          <w:szCs w:val="28"/>
        </w:rPr>
        <w:t xml:space="preserve">- г. Биробиджан, ул. Пионерская, 55; </w:t>
      </w:r>
      <w:r>
        <w:rPr>
          <w:sz w:val="28"/>
          <w:szCs w:val="28"/>
        </w:rPr>
        <w:t xml:space="preserve"> </w:t>
      </w:r>
    </w:p>
    <w:p w:rsidR="0017190D" w:rsidRDefault="0017190D" w:rsidP="0017190D">
      <w:pPr>
        <w:pStyle w:val="a9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07E99">
        <w:rPr>
          <w:sz w:val="28"/>
          <w:szCs w:val="28"/>
        </w:rPr>
        <w:t xml:space="preserve">- г. Биробиджан, ул. Пионерская, 59; </w:t>
      </w:r>
      <w:r>
        <w:rPr>
          <w:sz w:val="28"/>
          <w:szCs w:val="28"/>
        </w:rPr>
        <w:t xml:space="preserve"> </w:t>
      </w:r>
    </w:p>
    <w:p w:rsidR="0017190D" w:rsidRPr="00107E99" w:rsidRDefault="0017190D" w:rsidP="0017190D">
      <w:pPr>
        <w:pStyle w:val="a9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07E99">
        <w:rPr>
          <w:sz w:val="28"/>
          <w:szCs w:val="28"/>
        </w:rPr>
        <w:t xml:space="preserve">- г. Биробиджан, ул. Пионерская, 60а; </w:t>
      </w:r>
    </w:p>
    <w:p w:rsidR="0017190D" w:rsidRDefault="0017190D" w:rsidP="0017190D">
      <w:pPr>
        <w:pStyle w:val="a9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07E99">
        <w:rPr>
          <w:sz w:val="28"/>
          <w:szCs w:val="28"/>
        </w:rPr>
        <w:t xml:space="preserve">- г. Биробиджан, ул. Шолом-Алейхема, 41а. </w:t>
      </w:r>
    </w:p>
    <w:p w:rsidR="0017190D" w:rsidRDefault="0017190D" w:rsidP="0017190D">
      <w:pPr>
        <w:pStyle w:val="a9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07E99">
        <w:rPr>
          <w:sz w:val="28"/>
          <w:szCs w:val="28"/>
        </w:rPr>
        <w:t>По результатам проведенн</w:t>
      </w:r>
      <w:r>
        <w:rPr>
          <w:sz w:val="28"/>
          <w:szCs w:val="28"/>
        </w:rPr>
        <w:t xml:space="preserve">ых осмотров в рамках </w:t>
      </w:r>
      <w:r w:rsidRPr="00107E99">
        <w:rPr>
          <w:sz w:val="28"/>
          <w:szCs w:val="28"/>
        </w:rPr>
        <w:t>мониторинга составлен</w:t>
      </w:r>
      <w:r>
        <w:rPr>
          <w:sz w:val="28"/>
          <w:szCs w:val="28"/>
        </w:rPr>
        <w:t>ы</w:t>
      </w:r>
      <w:r w:rsidRPr="00107E99">
        <w:rPr>
          <w:sz w:val="28"/>
          <w:szCs w:val="28"/>
        </w:rPr>
        <w:t xml:space="preserve"> Акт</w:t>
      </w:r>
      <w:r>
        <w:rPr>
          <w:sz w:val="28"/>
          <w:szCs w:val="28"/>
        </w:rPr>
        <w:t>ы</w:t>
      </w:r>
      <w:r w:rsidRPr="00107E99">
        <w:rPr>
          <w:sz w:val="28"/>
          <w:szCs w:val="28"/>
        </w:rPr>
        <w:t xml:space="preserve"> о выявленных дефектах (нарушениях), которы</w:t>
      </w:r>
      <w:r>
        <w:rPr>
          <w:sz w:val="28"/>
          <w:szCs w:val="28"/>
        </w:rPr>
        <w:t xml:space="preserve">е </w:t>
      </w:r>
      <w:r w:rsidRPr="00107E99">
        <w:rPr>
          <w:sz w:val="28"/>
          <w:szCs w:val="28"/>
        </w:rPr>
        <w:t>направлен</w:t>
      </w:r>
      <w:r>
        <w:rPr>
          <w:sz w:val="28"/>
          <w:szCs w:val="28"/>
        </w:rPr>
        <w:t>ы</w:t>
      </w:r>
      <w:r w:rsidRPr="00107E99">
        <w:rPr>
          <w:sz w:val="28"/>
          <w:szCs w:val="28"/>
        </w:rPr>
        <w:t xml:space="preserve"> в адрес руководителей подрядных организаций и управляющих компаний для принятия мер</w:t>
      </w:r>
      <w:r>
        <w:rPr>
          <w:sz w:val="28"/>
          <w:szCs w:val="28"/>
        </w:rPr>
        <w:t xml:space="preserve">. </w:t>
      </w:r>
    </w:p>
    <w:p w:rsidR="0017190D" w:rsidRDefault="0017190D" w:rsidP="0017190D">
      <w:pPr>
        <w:pStyle w:val="a9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43E84">
        <w:rPr>
          <w:sz w:val="28"/>
          <w:szCs w:val="28"/>
        </w:rPr>
        <w:t xml:space="preserve">Еженедельно и ежемесячно направляется отчетность о ходе выполнения работ по капитальному ремонту общего имущества в МКД в управление жилищно-коммунального хозяйства и энергетики правительства Еврейской автономной области. </w:t>
      </w:r>
    </w:p>
    <w:p w:rsidR="0017190D" w:rsidRPr="00F43E84" w:rsidRDefault="0017190D" w:rsidP="0017190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00145">
        <w:rPr>
          <w:rFonts w:ascii="Times New Roman" w:hAnsi="Times New Roman" w:cs="Times New Roman"/>
          <w:sz w:val="28"/>
          <w:szCs w:val="28"/>
          <w:u w:val="single"/>
        </w:rPr>
        <w:t xml:space="preserve">Программный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модуль </w:t>
      </w:r>
      <w:r w:rsidRPr="00600145">
        <w:rPr>
          <w:rFonts w:ascii="Times New Roman" w:hAnsi="Times New Roman" w:cs="Times New Roman"/>
          <w:sz w:val="28"/>
          <w:szCs w:val="28"/>
          <w:u w:val="single"/>
        </w:rPr>
        <w:t>«Автоматизированная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программа управления капитальным ремонтом</w:t>
      </w:r>
      <w:r w:rsidRPr="00F43E84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17190D" w:rsidRDefault="0017190D" w:rsidP="0017190D">
      <w:pPr>
        <w:tabs>
          <w:tab w:val="left" w:pos="3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B18">
        <w:rPr>
          <w:rFonts w:ascii="Times New Roman" w:hAnsi="Times New Roman" w:cs="Times New Roman"/>
          <w:sz w:val="28"/>
          <w:szCs w:val="28"/>
        </w:rPr>
        <w:t>Программный модуль «Автоматизированная программа управления капитальным ремонтом» используется в работе</w:t>
      </w:r>
      <w:r>
        <w:rPr>
          <w:rFonts w:ascii="Times New Roman" w:hAnsi="Times New Roman" w:cs="Times New Roman"/>
          <w:sz w:val="28"/>
          <w:szCs w:val="28"/>
        </w:rPr>
        <w:t xml:space="preserve"> постоянно. </w:t>
      </w:r>
    </w:p>
    <w:p w:rsidR="0017190D" w:rsidRDefault="0017190D" w:rsidP="0017190D">
      <w:pPr>
        <w:tabs>
          <w:tab w:val="left" w:pos="3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190D" w:rsidRDefault="0017190D" w:rsidP="00171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Автоматизированная информационная система </w:t>
      </w:r>
      <w:r w:rsidRPr="009A5AFC">
        <w:rPr>
          <w:rFonts w:ascii="Times New Roman" w:hAnsi="Times New Roman" w:cs="Times New Roman"/>
          <w:sz w:val="28"/>
          <w:szCs w:val="28"/>
          <w:u w:val="single"/>
        </w:rPr>
        <w:t>«Реформа ЖКХ»</w:t>
      </w:r>
    </w:p>
    <w:p w:rsidR="0017190D" w:rsidRDefault="0017190D" w:rsidP="0017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61DF1">
        <w:rPr>
          <w:rFonts w:ascii="Times New Roman" w:hAnsi="Times New Roman" w:cs="Times New Roman"/>
          <w:sz w:val="28"/>
          <w:szCs w:val="28"/>
        </w:rPr>
        <w:t>Актуальная информация по капитальному ремонту общего имущества в МКД на сайте ГИС «ЖКХ» («Реформа ЖКХ») размещается</w:t>
      </w:r>
      <w:r>
        <w:rPr>
          <w:rFonts w:ascii="Times New Roman" w:hAnsi="Times New Roman" w:cs="Times New Roman"/>
          <w:sz w:val="28"/>
          <w:szCs w:val="28"/>
        </w:rPr>
        <w:t>. Детализированная информация об исполнении краткосрочного плана реализации региональной программы в разрезе МКД, включенных в региональную программу, в автоматизированной информационной системе «Реформа ЖКХ» актуализируется е</w:t>
      </w:r>
      <w:r w:rsidRPr="001F0974">
        <w:rPr>
          <w:rFonts w:ascii="Times New Roman" w:hAnsi="Times New Roman" w:cs="Times New Roman"/>
          <w:sz w:val="28"/>
          <w:szCs w:val="28"/>
        </w:rPr>
        <w:t>жемесячно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17190D" w:rsidRDefault="0017190D" w:rsidP="0017190D">
      <w:pPr>
        <w:tabs>
          <w:tab w:val="left" w:pos="33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80464" w:rsidRDefault="0017190D" w:rsidP="0017190D">
      <w:pPr>
        <w:tabs>
          <w:tab w:val="left" w:pos="33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D5289">
        <w:rPr>
          <w:rFonts w:ascii="Times New Roman" w:hAnsi="Times New Roman" w:cs="Times New Roman"/>
          <w:sz w:val="28"/>
          <w:szCs w:val="28"/>
          <w:u w:val="single"/>
        </w:rPr>
        <w:t xml:space="preserve">Актуализация региональной программы </w:t>
      </w:r>
    </w:p>
    <w:p w:rsidR="0017190D" w:rsidRDefault="00FE53B8" w:rsidP="0017190D">
      <w:pPr>
        <w:tabs>
          <w:tab w:val="left" w:pos="3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7190D" w:rsidRPr="00CD5289">
        <w:rPr>
          <w:rFonts w:ascii="Times New Roman" w:hAnsi="Times New Roman" w:cs="Times New Roman"/>
          <w:sz w:val="28"/>
          <w:szCs w:val="28"/>
        </w:rPr>
        <w:t xml:space="preserve"> целях актуализации региональной</w:t>
      </w:r>
      <w:r w:rsidR="0017190D" w:rsidRPr="006E2CC5">
        <w:rPr>
          <w:rFonts w:ascii="Times New Roman" w:hAnsi="Times New Roman" w:cs="Times New Roman"/>
          <w:sz w:val="28"/>
          <w:szCs w:val="28"/>
        </w:rPr>
        <w:t xml:space="preserve"> программы в адрес управления ЖКХ и энергетики правительства</w:t>
      </w:r>
      <w:r w:rsidR="0017190D">
        <w:rPr>
          <w:rFonts w:ascii="Times New Roman" w:hAnsi="Times New Roman" w:cs="Times New Roman"/>
          <w:sz w:val="28"/>
          <w:szCs w:val="28"/>
        </w:rPr>
        <w:t xml:space="preserve"> Еврейской автономной </w:t>
      </w:r>
      <w:r w:rsidR="0017190D" w:rsidRPr="006E2CC5">
        <w:rPr>
          <w:rFonts w:ascii="Times New Roman" w:hAnsi="Times New Roman" w:cs="Times New Roman"/>
          <w:sz w:val="28"/>
          <w:szCs w:val="28"/>
        </w:rPr>
        <w:t>области направлены необходимые документы с пояснительной запиской,</w:t>
      </w:r>
      <w:r w:rsidR="0017190D">
        <w:rPr>
          <w:rFonts w:ascii="Times New Roman" w:hAnsi="Times New Roman" w:cs="Times New Roman"/>
          <w:sz w:val="28"/>
          <w:szCs w:val="28"/>
        </w:rPr>
        <w:t xml:space="preserve"> издано постановление правительства Еврейской автономной области от 19.06.2018 № 221-пп «О внесении изменений в региональную программу проведения капитального ремонта общего имущества в многоквартирных домах, расположенных на территории Еврейской автономной области, на 2014-2043 годы, утвержденную постановлением правительства Еврейской автономной области от 22.04.2014                  № 178-пп».</w:t>
      </w:r>
      <w:r w:rsidR="0017190D" w:rsidRPr="006E2CC5">
        <w:rPr>
          <w:rFonts w:ascii="Times New Roman" w:hAnsi="Times New Roman" w:cs="Times New Roman"/>
          <w:sz w:val="28"/>
          <w:szCs w:val="28"/>
        </w:rPr>
        <w:t xml:space="preserve"> </w:t>
      </w:r>
      <w:r w:rsidR="00171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90D" w:rsidRDefault="0017190D" w:rsidP="0017190D">
      <w:pPr>
        <w:tabs>
          <w:tab w:val="left" w:pos="3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190D" w:rsidRDefault="0017190D" w:rsidP="0017190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77537">
        <w:rPr>
          <w:rFonts w:ascii="Times New Roman" w:hAnsi="Times New Roman" w:cs="Times New Roman"/>
          <w:sz w:val="28"/>
          <w:szCs w:val="28"/>
          <w:u w:val="single"/>
        </w:rPr>
        <w:t>Информация о фактическом выполнении работ по капитальному ремонту общего имущества в МКД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 рамках реализации краткосрочного плана</w:t>
      </w:r>
      <w:r w:rsidRPr="0017753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7190D" w:rsidRPr="00EF65CB" w:rsidRDefault="0017190D" w:rsidP="00171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реализации краткосрочного плана на 2017 год в период 9 месяцев 2018 года завершены работы по капитальному ремонту в МКД </w:t>
      </w:r>
      <w:r w:rsidRPr="00EF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адресам:  </w:t>
      </w:r>
    </w:p>
    <w:p w:rsidR="0017190D" w:rsidRPr="00EF65CB" w:rsidRDefault="0017190D" w:rsidP="00171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г. Биробиджан, пер. Ремонтный, 5; </w:t>
      </w:r>
    </w:p>
    <w:p w:rsidR="0017190D" w:rsidRPr="00EF65CB" w:rsidRDefault="0017190D" w:rsidP="00171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г. Биробиджан, ул. Пионерская, 55; </w:t>
      </w:r>
    </w:p>
    <w:p w:rsidR="0017190D" w:rsidRPr="00EF65CB" w:rsidRDefault="0017190D" w:rsidP="00171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с. Амурзет, ул. Ленина, 21; </w:t>
      </w:r>
    </w:p>
    <w:p w:rsidR="0017190D" w:rsidRDefault="0017190D" w:rsidP="00171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65CB">
        <w:rPr>
          <w:rFonts w:ascii="Times New Roman" w:eastAsia="Times New Roman" w:hAnsi="Times New Roman" w:cs="Times New Roman"/>
          <w:sz w:val="28"/>
          <w:szCs w:val="28"/>
          <w:lang w:eastAsia="ru-RU"/>
        </w:rPr>
        <w:t>- с. Птичник, пер. Гаражный,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7190D" w:rsidRPr="004373B3" w:rsidRDefault="0017190D" w:rsidP="00171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4373B3">
        <w:rPr>
          <w:rFonts w:ascii="Times New Roman" w:eastAsia="Times New Roman" w:hAnsi="Times New Roman" w:cs="Times New Roman"/>
          <w:sz w:val="28"/>
          <w:szCs w:val="28"/>
          <w:lang w:eastAsia="ru-RU"/>
        </w:rPr>
        <w:t>п. Приамурский, ул. Вокзальная, 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43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190D" w:rsidRPr="004373B3" w:rsidRDefault="0017190D" w:rsidP="00171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73B3">
        <w:rPr>
          <w:rFonts w:ascii="Times New Roman" w:eastAsia="Times New Roman" w:hAnsi="Times New Roman" w:cs="Times New Roman"/>
          <w:sz w:val="28"/>
          <w:szCs w:val="28"/>
          <w:lang w:eastAsia="ru-RU"/>
        </w:rPr>
        <w:t>- г. Биробиджан, ул. Шолом-Алейхема, 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(ПУТЭ); </w:t>
      </w:r>
    </w:p>
    <w:p w:rsidR="0017190D" w:rsidRDefault="0017190D" w:rsidP="00171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73B3">
        <w:rPr>
          <w:rFonts w:ascii="Times New Roman" w:eastAsia="Times New Roman" w:hAnsi="Times New Roman" w:cs="Times New Roman"/>
          <w:sz w:val="28"/>
          <w:szCs w:val="28"/>
          <w:lang w:eastAsia="ru-RU"/>
        </w:rPr>
        <w:t>- г. Биробиджан, ул. Шолом-Алейхема, 41а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(ПУТЭ, АИТП); </w:t>
      </w:r>
    </w:p>
    <w:p w:rsidR="0017190D" w:rsidRDefault="0017190D" w:rsidP="00171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г. Биробиджан, ул. Шолом-Алейхема,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97 </w:t>
      </w:r>
      <w:r w:rsidRPr="0043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(АИТП);  </w:t>
      </w:r>
    </w:p>
    <w:p w:rsidR="0017190D" w:rsidRPr="004373B3" w:rsidRDefault="0017190D" w:rsidP="00171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73B3">
        <w:rPr>
          <w:rFonts w:ascii="Times New Roman" w:eastAsia="Times New Roman" w:hAnsi="Times New Roman" w:cs="Times New Roman"/>
          <w:sz w:val="28"/>
          <w:szCs w:val="28"/>
          <w:lang w:eastAsia="ru-RU"/>
        </w:rPr>
        <w:t>- г. Биробиджан, ул. Пионерская, 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(ПУТЭ); </w:t>
      </w:r>
    </w:p>
    <w:p w:rsidR="0017190D" w:rsidRDefault="0017190D" w:rsidP="0017190D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73B3">
        <w:rPr>
          <w:rFonts w:ascii="Times New Roman" w:eastAsia="Times New Roman" w:hAnsi="Times New Roman" w:cs="Times New Roman"/>
          <w:sz w:val="28"/>
          <w:szCs w:val="28"/>
          <w:lang w:eastAsia="ru-RU"/>
        </w:rPr>
        <w:t>- п. Кульдур, ул. Пионерская,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3B3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(водоотведение, электроснабжение)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80464" w:rsidRDefault="0017190D" w:rsidP="00171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Информация о фактическом выполнении работ по капитальному ремонту общего имущества в МКД, капитальный ремонт в которых предусмотрен краткосрочным планом на 2017 год со сроком завершения в 2018 году, по состоянию на 01.10.2018 представлена в следующей таблице:</w:t>
      </w:r>
    </w:p>
    <w:p w:rsidR="0017190D" w:rsidRDefault="0017190D" w:rsidP="00171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8"/>
        <w:gridCol w:w="2445"/>
        <w:gridCol w:w="2481"/>
        <w:gridCol w:w="1875"/>
        <w:gridCol w:w="1865"/>
      </w:tblGrid>
      <w:tr w:rsidR="0017190D" w:rsidTr="00D7340F">
        <w:tc>
          <w:tcPr>
            <w:tcW w:w="704" w:type="dxa"/>
          </w:tcPr>
          <w:p w:rsidR="0017190D" w:rsidRPr="00AE2E45" w:rsidRDefault="0017190D" w:rsidP="00D73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</w:tcPr>
          <w:p w:rsidR="0017190D" w:rsidRPr="00AE2E45" w:rsidRDefault="0017190D" w:rsidP="00D73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МКД</w:t>
            </w:r>
          </w:p>
        </w:tc>
        <w:tc>
          <w:tcPr>
            <w:tcW w:w="2520" w:type="dxa"/>
          </w:tcPr>
          <w:p w:rsidR="0017190D" w:rsidRPr="00AE2E45" w:rsidRDefault="0017190D" w:rsidP="00D73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Подрядная организация</w:t>
            </w:r>
          </w:p>
        </w:tc>
        <w:tc>
          <w:tcPr>
            <w:tcW w:w="1926" w:type="dxa"/>
          </w:tcPr>
          <w:p w:rsidR="0017190D" w:rsidRPr="00AE2E45" w:rsidRDefault="0017190D" w:rsidP="00D73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завершения капитального ремонта по договору</w:t>
            </w:r>
          </w:p>
        </w:tc>
        <w:tc>
          <w:tcPr>
            <w:tcW w:w="1926" w:type="dxa"/>
          </w:tcPr>
          <w:p w:rsidR="0017190D" w:rsidRPr="00AE2E45" w:rsidRDefault="0017190D" w:rsidP="00D73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выполнение работ по состоянию на 01.10.2018</w:t>
            </w:r>
          </w:p>
        </w:tc>
      </w:tr>
      <w:tr w:rsidR="0017190D" w:rsidTr="00D7340F">
        <w:tc>
          <w:tcPr>
            <w:tcW w:w="704" w:type="dxa"/>
          </w:tcPr>
          <w:p w:rsidR="0017190D" w:rsidRPr="00AE2E45" w:rsidRDefault="0017190D" w:rsidP="00D73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17190D" w:rsidRPr="00AE2E45" w:rsidRDefault="0017190D" w:rsidP="00D73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Приамурский,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ул. Вокзальная, 26</w:t>
            </w:r>
          </w:p>
        </w:tc>
        <w:tc>
          <w:tcPr>
            <w:tcW w:w="2520" w:type="dxa"/>
          </w:tcPr>
          <w:p w:rsidR="0017190D" w:rsidRPr="00AE2E45" w:rsidRDefault="0017190D" w:rsidP="00D73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«Проект-АПМ»</w:t>
            </w:r>
          </w:p>
        </w:tc>
        <w:tc>
          <w:tcPr>
            <w:tcW w:w="1926" w:type="dxa"/>
          </w:tcPr>
          <w:p w:rsidR="0017190D" w:rsidRPr="00AE2E45" w:rsidRDefault="0017190D" w:rsidP="00D73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31.07.2018</w:t>
            </w:r>
          </w:p>
        </w:tc>
        <w:tc>
          <w:tcPr>
            <w:tcW w:w="1926" w:type="dxa"/>
          </w:tcPr>
          <w:p w:rsidR="0017190D" w:rsidRPr="00AE2E45" w:rsidRDefault="0017190D" w:rsidP="00D73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7190D" w:rsidTr="00D7340F">
        <w:tc>
          <w:tcPr>
            <w:tcW w:w="704" w:type="dxa"/>
          </w:tcPr>
          <w:p w:rsidR="0017190D" w:rsidRPr="00AE2E45" w:rsidRDefault="0017190D" w:rsidP="00D73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17190D" w:rsidRPr="00AE2E45" w:rsidRDefault="0017190D" w:rsidP="00D73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им.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Тельмана,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ул. Школьная, 2а</w:t>
            </w:r>
          </w:p>
        </w:tc>
        <w:tc>
          <w:tcPr>
            <w:tcW w:w="2520" w:type="dxa"/>
          </w:tcPr>
          <w:p w:rsidR="0017190D" w:rsidRPr="00AE2E45" w:rsidRDefault="0017190D" w:rsidP="00D73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«Проект-АПМ»</w:t>
            </w:r>
          </w:p>
        </w:tc>
        <w:tc>
          <w:tcPr>
            <w:tcW w:w="1926" w:type="dxa"/>
          </w:tcPr>
          <w:p w:rsidR="0017190D" w:rsidRPr="00AE2E45" w:rsidRDefault="0017190D" w:rsidP="00D73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31.10.2018</w:t>
            </w:r>
          </w:p>
        </w:tc>
        <w:tc>
          <w:tcPr>
            <w:tcW w:w="1926" w:type="dxa"/>
          </w:tcPr>
          <w:p w:rsidR="0017190D" w:rsidRPr="00AE2E45" w:rsidRDefault="0017190D" w:rsidP="00D73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</w:t>
            </w:r>
          </w:p>
        </w:tc>
      </w:tr>
      <w:tr w:rsidR="0017190D" w:rsidTr="00D7340F">
        <w:tc>
          <w:tcPr>
            <w:tcW w:w="704" w:type="dxa"/>
          </w:tcPr>
          <w:p w:rsidR="0017190D" w:rsidRPr="00AE2E45" w:rsidRDefault="0017190D" w:rsidP="00D73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17190D" w:rsidRPr="00AE2E45" w:rsidRDefault="0017190D" w:rsidP="00D73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Биробиджан,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ул. Димитрова, 8</w:t>
            </w:r>
          </w:p>
        </w:tc>
        <w:tc>
          <w:tcPr>
            <w:tcW w:w="2520" w:type="dxa"/>
          </w:tcPr>
          <w:p w:rsidR="0017190D" w:rsidRPr="00AE2E45" w:rsidRDefault="0017190D" w:rsidP="00D73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«Проект-АПМ»</w:t>
            </w:r>
          </w:p>
        </w:tc>
        <w:tc>
          <w:tcPr>
            <w:tcW w:w="1926" w:type="dxa"/>
          </w:tcPr>
          <w:p w:rsidR="0017190D" w:rsidRPr="00AE2E45" w:rsidRDefault="0017190D" w:rsidP="00D73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31.10.2018</w:t>
            </w:r>
          </w:p>
        </w:tc>
        <w:tc>
          <w:tcPr>
            <w:tcW w:w="1926" w:type="dxa"/>
          </w:tcPr>
          <w:p w:rsidR="0017190D" w:rsidRPr="00AE2E45" w:rsidRDefault="0017190D" w:rsidP="00D73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81,8%</w:t>
            </w:r>
          </w:p>
        </w:tc>
      </w:tr>
      <w:tr w:rsidR="0017190D" w:rsidTr="00D7340F">
        <w:tc>
          <w:tcPr>
            <w:tcW w:w="704" w:type="dxa"/>
          </w:tcPr>
          <w:p w:rsidR="0017190D" w:rsidRDefault="0017190D" w:rsidP="00D73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:rsidR="0017190D" w:rsidRDefault="0017190D" w:rsidP="00D73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Теплоозерск, </w:t>
            </w:r>
          </w:p>
          <w:p w:rsidR="0017190D" w:rsidRDefault="0017190D" w:rsidP="00D73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Вокзальная, 3 </w:t>
            </w:r>
          </w:p>
        </w:tc>
        <w:tc>
          <w:tcPr>
            <w:tcW w:w="2520" w:type="dxa"/>
          </w:tcPr>
          <w:p w:rsidR="0017190D" w:rsidRDefault="0017190D" w:rsidP="00D73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«Проект-АПМ»</w:t>
            </w:r>
          </w:p>
        </w:tc>
        <w:tc>
          <w:tcPr>
            <w:tcW w:w="1926" w:type="dxa"/>
          </w:tcPr>
          <w:p w:rsidR="0017190D" w:rsidRPr="00AE2E45" w:rsidRDefault="0017190D" w:rsidP="00D73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31.07.2018</w:t>
            </w:r>
          </w:p>
        </w:tc>
        <w:tc>
          <w:tcPr>
            <w:tcW w:w="1926" w:type="dxa"/>
          </w:tcPr>
          <w:p w:rsidR="0017190D" w:rsidRPr="00AE2E45" w:rsidRDefault="00552EEA" w:rsidP="00D73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7190D" w:rsidRPr="004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7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7190D" w:rsidTr="00D7340F">
        <w:tc>
          <w:tcPr>
            <w:tcW w:w="704" w:type="dxa"/>
          </w:tcPr>
          <w:p w:rsidR="0017190D" w:rsidRPr="00AE2E45" w:rsidRDefault="0017190D" w:rsidP="00D73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</w:tcPr>
          <w:p w:rsidR="0017190D" w:rsidRPr="00AE2E45" w:rsidRDefault="0017190D" w:rsidP="00D73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Биробиджан,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ул. Комсомольская, 11</w:t>
            </w:r>
          </w:p>
        </w:tc>
        <w:tc>
          <w:tcPr>
            <w:tcW w:w="2520" w:type="dxa"/>
          </w:tcPr>
          <w:p w:rsidR="0017190D" w:rsidRPr="00AE2E45" w:rsidRDefault="0017190D" w:rsidP="00D73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ТИСБизнесСтрой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26" w:type="dxa"/>
          </w:tcPr>
          <w:p w:rsidR="0017190D" w:rsidRPr="00AE2E45" w:rsidRDefault="0017190D" w:rsidP="00D73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10.07.2018</w:t>
            </w:r>
          </w:p>
        </w:tc>
        <w:tc>
          <w:tcPr>
            <w:tcW w:w="1926" w:type="dxa"/>
          </w:tcPr>
          <w:p w:rsidR="0017190D" w:rsidRPr="00AE2E45" w:rsidRDefault="0017190D" w:rsidP="00D73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95,8%</w:t>
            </w:r>
          </w:p>
        </w:tc>
      </w:tr>
      <w:tr w:rsidR="0017190D" w:rsidTr="00D7340F">
        <w:tc>
          <w:tcPr>
            <w:tcW w:w="704" w:type="dxa"/>
          </w:tcPr>
          <w:p w:rsidR="0017190D" w:rsidRPr="00AE2E45" w:rsidRDefault="0017190D" w:rsidP="00D73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</w:tcPr>
          <w:p w:rsidR="0017190D" w:rsidRPr="00AE2E45" w:rsidRDefault="0017190D" w:rsidP="00D73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Биробиджан,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пер. Театральный, 4</w:t>
            </w:r>
          </w:p>
        </w:tc>
        <w:tc>
          <w:tcPr>
            <w:tcW w:w="2520" w:type="dxa"/>
          </w:tcPr>
          <w:p w:rsidR="0017190D" w:rsidRPr="00AE2E45" w:rsidRDefault="0017190D" w:rsidP="00D73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«СК Перспектива»</w:t>
            </w:r>
          </w:p>
        </w:tc>
        <w:tc>
          <w:tcPr>
            <w:tcW w:w="1926" w:type="dxa"/>
          </w:tcPr>
          <w:p w:rsidR="0017190D" w:rsidRPr="00AE2E45" w:rsidRDefault="0017190D" w:rsidP="00D73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31.10.2018</w:t>
            </w:r>
          </w:p>
        </w:tc>
        <w:tc>
          <w:tcPr>
            <w:tcW w:w="1926" w:type="dxa"/>
          </w:tcPr>
          <w:p w:rsidR="0017190D" w:rsidRPr="00AE2E45" w:rsidRDefault="0017190D" w:rsidP="00D73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</w:tr>
      <w:tr w:rsidR="0017190D" w:rsidTr="00D7340F">
        <w:tc>
          <w:tcPr>
            <w:tcW w:w="704" w:type="dxa"/>
          </w:tcPr>
          <w:p w:rsidR="0017190D" w:rsidRPr="00AE2E45" w:rsidRDefault="0017190D" w:rsidP="00D73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7190D" w:rsidRPr="00AE2E45" w:rsidRDefault="0017190D" w:rsidP="00D73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Биробиджан,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ул. Димитрова, 8</w:t>
            </w:r>
          </w:p>
        </w:tc>
        <w:tc>
          <w:tcPr>
            <w:tcW w:w="2520" w:type="dxa"/>
          </w:tcPr>
          <w:p w:rsidR="0017190D" w:rsidRPr="00AE2E45" w:rsidRDefault="0017190D" w:rsidP="00D73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«СК Перспектива»</w:t>
            </w:r>
          </w:p>
        </w:tc>
        <w:tc>
          <w:tcPr>
            <w:tcW w:w="1926" w:type="dxa"/>
          </w:tcPr>
          <w:p w:rsidR="0017190D" w:rsidRPr="00AE2E45" w:rsidRDefault="0017190D" w:rsidP="00D73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31.08.2018</w:t>
            </w:r>
          </w:p>
        </w:tc>
        <w:tc>
          <w:tcPr>
            <w:tcW w:w="1926" w:type="dxa"/>
          </w:tcPr>
          <w:p w:rsidR="0017190D" w:rsidRDefault="0017190D" w:rsidP="00D73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95% </w:t>
            </w:r>
          </w:p>
          <w:p w:rsidR="0017190D" w:rsidRPr="00AE2E45" w:rsidRDefault="0017190D" w:rsidP="00D73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крыша</w:t>
            </w:r>
          </w:p>
        </w:tc>
      </w:tr>
    </w:tbl>
    <w:p w:rsidR="0017190D" w:rsidRDefault="0017190D" w:rsidP="00171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90D" w:rsidRDefault="0017190D" w:rsidP="0017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902" w:rsidRDefault="00060902" w:rsidP="0006090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7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Претензионная работа</w:t>
      </w:r>
    </w:p>
    <w:p w:rsidR="00060902" w:rsidRPr="00A97CCF" w:rsidRDefault="00060902" w:rsidP="0006090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претензионной работы 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</w:t>
      </w:r>
      <w:proofErr w:type="spellStart"/>
      <w:r w:rsidRPr="00A97C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претензионно</w:t>
      </w:r>
      <w:proofErr w:type="spellEnd"/>
      <w:r w:rsidRPr="00A9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-исковой работе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r w:rsidRPr="00A97C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0902" w:rsidRDefault="00060902" w:rsidP="0006090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CCF">
        <w:rPr>
          <w:rFonts w:ascii="Times New Roman" w:hAnsi="Times New Roman" w:cs="Times New Roman"/>
          <w:sz w:val="28"/>
          <w:szCs w:val="28"/>
        </w:rPr>
        <w:lastRenderedPageBreak/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A97CC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97CCF">
        <w:rPr>
          <w:rFonts w:ascii="Times New Roman" w:hAnsi="Times New Roman" w:cs="Times New Roman"/>
          <w:sz w:val="28"/>
          <w:szCs w:val="28"/>
        </w:rPr>
        <w:t xml:space="preserve"> год Фондом подготовлено и направлено</w:t>
      </w:r>
      <w:r>
        <w:rPr>
          <w:rFonts w:ascii="Times New Roman" w:hAnsi="Times New Roman" w:cs="Times New Roman"/>
          <w:sz w:val="28"/>
          <w:szCs w:val="28"/>
        </w:rPr>
        <w:t xml:space="preserve"> 679 заявлений о выдаче судебного приказа и исковых заявлений</w:t>
      </w:r>
      <w:r w:rsidRPr="00A97CCF">
        <w:rPr>
          <w:rFonts w:ascii="Times New Roman" w:hAnsi="Times New Roman" w:cs="Times New Roman"/>
          <w:sz w:val="28"/>
          <w:szCs w:val="28"/>
        </w:rPr>
        <w:t xml:space="preserve"> </w:t>
      </w:r>
      <w:r w:rsidRPr="00B115D4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>
        <w:rPr>
          <w:rFonts w:ascii="Times New Roman" w:hAnsi="Times New Roman" w:cs="Times New Roman"/>
          <w:sz w:val="28"/>
          <w:szCs w:val="28"/>
        </w:rPr>
        <w:t>5 235,8</w:t>
      </w:r>
      <w:r w:rsidRPr="00B115D4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Pr="00A97CCF">
        <w:rPr>
          <w:rFonts w:ascii="Times New Roman" w:hAnsi="Times New Roman" w:cs="Times New Roman"/>
          <w:sz w:val="28"/>
          <w:szCs w:val="28"/>
        </w:rPr>
        <w:t>из них:</w:t>
      </w:r>
    </w:p>
    <w:p w:rsidR="00060902" w:rsidRDefault="00060902" w:rsidP="0006090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CCF">
        <w:rPr>
          <w:rFonts w:ascii="Times New Roman" w:hAnsi="Times New Roman" w:cs="Times New Roman"/>
          <w:sz w:val="28"/>
          <w:szCs w:val="28"/>
        </w:rPr>
        <w:t>- заявлений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CCF">
        <w:rPr>
          <w:rFonts w:ascii="Times New Roman" w:hAnsi="Times New Roman" w:cs="Times New Roman"/>
          <w:sz w:val="28"/>
          <w:szCs w:val="28"/>
        </w:rPr>
        <w:t xml:space="preserve">на выдачу судебного приказа по взысканию задолженности по взносам на капитальный ремонт на физических лиц – </w:t>
      </w:r>
      <w:r>
        <w:rPr>
          <w:rFonts w:ascii="Times New Roman" w:hAnsi="Times New Roman" w:cs="Times New Roman"/>
          <w:sz w:val="28"/>
          <w:szCs w:val="28"/>
        </w:rPr>
        <w:t>676</w:t>
      </w:r>
      <w:r w:rsidRPr="00A97CCF">
        <w:rPr>
          <w:rFonts w:ascii="Times New Roman" w:hAnsi="Times New Roman" w:cs="Times New Roman"/>
          <w:sz w:val="28"/>
          <w:szCs w:val="28"/>
        </w:rPr>
        <w:t xml:space="preserve"> шт. на сумму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3 921,5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A97CCF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- взыскано </w:t>
      </w:r>
      <w:r>
        <w:rPr>
          <w:rFonts w:ascii="Times New Roman" w:hAnsi="Times New Roman" w:cs="Times New Roman"/>
          <w:b/>
          <w:sz w:val="28"/>
          <w:szCs w:val="28"/>
        </w:rPr>
        <w:t>585</w:t>
      </w:r>
      <w:r w:rsidRPr="00B115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руб.;</w:t>
      </w:r>
    </w:p>
    <w:p w:rsidR="00060902" w:rsidRDefault="00060902" w:rsidP="00060902">
      <w:pPr>
        <w:spacing w:after="0" w:line="276" w:lineRule="auto"/>
        <w:ind w:firstLine="567"/>
        <w:jc w:val="both"/>
      </w:pPr>
      <w:r w:rsidRPr="00A97CCF">
        <w:rPr>
          <w:rFonts w:ascii="Times New Roman" w:hAnsi="Times New Roman" w:cs="Times New Roman"/>
          <w:sz w:val="28"/>
          <w:szCs w:val="28"/>
        </w:rPr>
        <w:t>- исковые заявления на</w:t>
      </w:r>
      <w:r>
        <w:rPr>
          <w:rFonts w:ascii="Times New Roman" w:hAnsi="Times New Roman" w:cs="Times New Roman"/>
          <w:sz w:val="28"/>
          <w:szCs w:val="28"/>
        </w:rPr>
        <w:t xml:space="preserve"> МО «Бирское</w:t>
      </w:r>
      <w:r w:rsidR="0035189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городское </w:t>
      </w:r>
      <w:r w:rsidRPr="00A97CCF">
        <w:rPr>
          <w:rFonts w:ascii="Times New Roman" w:hAnsi="Times New Roman" w:cs="Times New Roman"/>
          <w:sz w:val="28"/>
          <w:szCs w:val="28"/>
        </w:rPr>
        <w:t>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97CCF">
        <w:rPr>
          <w:rFonts w:ascii="Times New Roman" w:hAnsi="Times New Roman" w:cs="Times New Roman"/>
          <w:sz w:val="28"/>
          <w:szCs w:val="28"/>
        </w:rPr>
        <w:t xml:space="preserve"> по взысканию задолженности по взносам на капитальный ремонт</w:t>
      </w:r>
      <w:r>
        <w:rPr>
          <w:rFonts w:ascii="Times New Roman" w:hAnsi="Times New Roman" w:cs="Times New Roman"/>
          <w:sz w:val="28"/>
          <w:szCs w:val="28"/>
        </w:rPr>
        <w:t xml:space="preserve"> с ходатайством об отсрочке по уплате государственной пошлины</w:t>
      </w:r>
      <w:r w:rsidRPr="00A97CCF">
        <w:rPr>
          <w:rFonts w:ascii="Times New Roman" w:hAnsi="Times New Roman" w:cs="Times New Roman"/>
          <w:sz w:val="28"/>
          <w:szCs w:val="28"/>
        </w:rPr>
        <w:t xml:space="preserve"> – 1 шт. </w:t>
      </w:r>
      <w:r w:rsidRPr="00492471">
        <w:rPr>
          <w:rFonts w:ascii="Times New Roman" w:hAnsi="Times New Roman" w:cs="Times New Roman"/>
          <w:b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b/>
          <w:sz w:val="28"/>
          <w:szCs w:val="28"/>
        </w:rPr>
        <w:t>535 635,51</w:t>
      </w:r>
      <w:r w:rsidRPr="00492471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r w:rsidRPr="00A97C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в настоящий период судебное заседание отложено;</w:t>
      </w:r>
    </w:p>
    <w:p w:rsidR="00060902" w:rsidRPr="00366041" w:rsidRDefault="00060902" w:rsidP="0006090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523">
        <w:rPr>
          <w:rFonts w:ascii="Times New Roman" w:hAnsi="Times New Roman" w:cs="Times New Roman"/>
          <w:sz w:val="28"/>
          <w:szCs w:val="28"/>
        </w:rPr>
        <w:t xml:space="preserve">- исковые заявления по взысканию штрафных санкций, убытков и гарантийных обязательств с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A7523">
        <w:rPr>
          <w:rFonts w:ascii="Times New Roman" w:hAnsi="Times New Roman" w:cs="Times New Roman"/>
          <w:sz w:val="28"/>
          <w:szCs w:val="28"/>
        </w:rPr>
        <w:t xml:space="preserve"> подрядн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A7523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A752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ООО «Ваш Дом»</w:t>
      </w:r>
      <w:r w:rsidRPr="004A7523">
        <w:rPr>
          <w:rFonts w:ascii="Times New Roman" w:hAnsi="Times New Roman" w:cs="Times New Roman"/>
          <w:sz w:val="28"/>
          <w:szCs w:val="28"/>
        </w:rPr>
        <w:t xml:space="preserve">, г. Хабаровск) </w:t>
      </w:r>
      <w:r w:rsidRPr="00366041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366041">
        <w:rPr>
          <w:rFonts w:ascii="Times New Roman" w:hAnsi="Times New Roman" w:cs="Times New Roman"/>
          <w:b/>
          <w:sz w:val="28"/>
          <w:szCs w:val="28"/>
        </w:rPr>
        <w:t>778 тыс. руб.</w:t>
      </w:r>
      <w:r w:rsidRPr="00366041">
        <w:rPr>
          <w:rFonts w:ascii="Times New Roman" w:hAnsi="Times New Roman" w:cs="Times New Roman"/>
          <w:sz w:val="28"/>
          <w:szCs w:val="28"/>
        </w:rPr>
        <w:t>, первая инстанция иск удовлетворила частично на сумму 382 тыс. руб., ООО «Ваш Дом» подало апелляционную жалобу, рассмотрение дела назначено на 16.10.2018г.;</w:t>
      </w:r>
    </w:p>
    <w:p w:rsidR="00060902" w:rsidRPr="00A97CCF" w:rsidRDefault="00060902" w:rsidP="0006090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523">
        <w:rPr>
          <w:rFonts w:ascii="Times New Roman" w:hAnsi="Times New Roman" w:cs="Times New Roman"/>
          <w:sz w:val="28"/>
          <w:szCs w:val="28"/>
        </w:rPr>
        <w:t>- исковые заявления по обеспечению выполнить определенные действия</w:t>
      </w:r>
      <w:r>
        <w:rPr>
          <w:rFonts w:ascii="Times New Roman" w:hAnsi="Times New Roman" w:cs="Times New Roman"/>
          <w:sz w:val="28"/>
          <w:szCs w:val="28"/>
        </w:rPr>
        <w:t xml:space="preserve"> (технологическое присоединение по адресу: г. Биробиджан,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Стяжкина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20)</w:t>
      </w:r>
      <w:r w:rsidRPr="004A7523">
        <w:rPr>
          <w:rFonts w:ascii="Times New Roman" w:hAnsi="Times New Roman" w:cs="Times New Roman"/>
          <w:sz w:val="28"/>
          <w:szCs w:val="28"/>
        </w:rPr>
        <w:t xml:space="preserve"> – 1 шт. (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Pr="004A7523">
        <w:rPr>
          <w:rFonts w:ascii="Times New Roman" w:hAnsi="Times New Roman" w:cs="Times New Roman"/>
          <w:sz w:val="28"/>
          <w:szCs w:val="28"/>
        </w:rPr>
        <w:t>УК «</w:t>
      </w:r>
      <w:proofErr w:type="spellStart"/>
      <w:r w:rsidRPr="004A7523">
        <w:rPr>
          <w:rFonts w:ascii="Times New Roman" w:hAnsi="Times New Roman" w:cs="Times New Roman"/>
          <w:sz w:val="28"/>
          <w:szCs w:val="28"/>
        </w:rPr>
        <w:t>ДомСтройСервис</w:t>
      </w:r>
      <w:proofErr w:type="spellEnd"/>
      <w:r w:rsidRPr="004A752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A7523">
        <w:rPr>
          <w:rFonts w:ascii="Times New Roman" w:hAnsi="Times New Roman" w:cs="Times New Roman"/>
          <w:sz w:val="28"/>
          <w:szCs w:val="28"/>
        </w:rPr>
        <w:t>г. Биробиджан)</w:t>
      </w:r>
      <w:r>
        <w:rPr>
          <w:rFonts w:ascii="Times New Roman" w:hAnsi="Times New Roman" w:cs="Times New Roman"/>
          <w:sz w:val="28"/>
          <w:szCs w:val="28"/>
        </w:rPr>
        <w:t xml:space="preserve"> – данное дело находится в стадии разбирательства, следующее судебное заседание назначено на 06.11.2018г.</w:t>
      </w:r>
    </w:p>
    <w:p w:rsidR="00060902" w:rsidRPr="00A97CCF" w:rsidRDefault="00060902" w:rsidP="0006090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CCF">
        <w:rPr>
          <w:rFonts w:ascii="Times New Roman" w:hAnsi="Times New Roman" w:cs="Times New Roman"/>
          <w:sz w:val="28"/>
          <w:szCs w:val="28"/>
        </w:rPr>
        <w:t>Все судебные приказы и исполнительные листы, полученные по судебным решениям, переданы в ФССП и казначейство для принудительного взыскания.</w:t>
      </w:r>
    </w:p>
    <w:p w:rsidR="00060902" w:rsidRPr="00A97CCF" w:rsidRDefault="00060902" w:rsidP="00060902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7CCF">
        <w:rPr>
          <w:rFonts w:ascii="Times New Roman" w:hAnsi="Times New Roman"/>
          <w:sz w:val="28"/>
          <w:szCs w:val="28"/>
        </w:rPr>
        <w:t>Фонд предоставляет должникам возможность досудебного урегулирования вопроса погашения задолженности – заключает с физическими и юридическими лицами,</w:t>
      </w:r>
      <w:r>
        <w:rPr>
          <w:rFonts w:ascii="Times New Roman" w:hAnsi="Times New Roman"/>
          <w:sz w:val="28"/>
          <w:szCs w:val="28"/>
        </w:rPr>
        <w:t xml:space="preserve"> МО </w:t>
      </w:r>
      <w:r w:rsidRPr="00A97CCF">
        <w:rPr>
          <w:rFonts w:ascii="Times New Roman" w:hAnsi="Times New Roman"/>
          <w:sz w:val="28"/>
          <w:szCs w:val="28"/>
        </w:rPr>
        <w:t>соглашения о реструктуризации долга. За период с октября 2015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A97CCF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сентябрь </w:t>
      </w:r>
      <w:r w:rsidRPr="00A97CCF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 xml:space="preserve">8 года </w:t>
      </w:r>
      <w:r w:rsidRPr="00A97CCF">
        <w:rPr>
          <w:rFonts w:ascii="Times New Roman" w:hAnsi="Times New Roman"/>
          <w:sz w:val="28"/>
          <w:szCs w:val="28"/>
        </w:rPr>
        <w:t>заключен</w:t>
      </w:r>
      <w:r>
        <w:rPr>
          <w:rFonts w:ascii="Times New Roman" w:hAnsi="Times New Roman"/>
          <w:sz w:val="28"/>
          <w:szCs w:val="28"/>
        </w:rPr>
        <w:t>ы</w:t>
      </w:r>
      <w:r w:rsidRPr="00A97C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424 </w:t>
      </w:r>
      <w:r w:rsidRPr="00A97CCF">
        <w:rPr>
          <w:rFonts w:ascii="Times New Roman" w:hAnsi="Times New Roman"/>
          <w:sz w:val="28"/>
          <w:szCs w:val="28"/>
        </w:rPr>
        <w:t>соглашени</w:t>
      </w:r>
      <w:r>
        <w:rPr>
          <w:rFonts w:ascii="Times New Roman" w:hAnsi="Times New Roman"/>
          <w:sz w:val="28"/>
          <w:szCs w:val="28"/>
        </w:rPr>
        <w:t>я</w:t>
      </w:r>
      <w:r w:rsidRPr="00A97CCF">
        <w:rPr>
          <w:rFonts w:ascii="Times New Roman" w:hAnsi="Times New Roman"/>
          <w:sz w:val="28"/>
          <w:szCs w:val="28"/>
        </w:rPr>
        <w:t xml:space="preserve"> на сумму </w:t>
      </w:r>
      <w:r w:rsidRPr="00366041">
        <w:rPr>
          <w:rFonts w:ascii="Times New Roman" w:hAnsi="Times New Roman"/>
          <w:b/>
          <w:sz w:val="28"/>
          <w:szCs w:val="28"/>
        </w:rPr>
        <w:t>8 656 тыс. руб</w:t>
      </w:r>
      <w:r w:rsidRPr="00A97CC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 состоянию на 30.09.2018 года</w:t>
      </w:r>
      <w:r w:rsidRPr="00A97CCF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по 382</w:t>
      </w:r>
      <w:r w:rsidRPr="00A97CCF">
        <w:rPr>
          <w:rFonts w:ascii="Times New Roman" w:hAnsi="Times New Roman"/>
          <w:sz w:val="28"/>
          <w:szCs w:val="28"/>
        </w:rPr>
        <w:t xml:space="preserve"> соглашениям истек 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7CCF">
        <w:rPr>
          <w:rFonts w:ascii="Times New Roman" w:hAnsi="Times New Roman"/>
          <w:sz w:val="28"/>
          <w:szCs w:val="28"/>
        </w:rPr>
        <w:t>на сумму</w:t>
      </w:r>
      <w:r>
        <w:rPr>
          <w:rFonts w:ascii="Times New Roman" w:hAnsi="Times New Roman"/>
          <w:sz w:val="28"/>
          <w:szCs w:val="28"/>
        </w:rPr>
        <w:t xml:space="preserve"> 2 383 тыс. рублей, из них погашено по соглашениям</w:t>
      </w:r>
      <w:r w:rsidRPr="00A97CCF">
        <w:rPr>
          <w:rFonts w:ascii="Times New Roman" w:hAnsi="Times New Roman"/>
          <w:sz w:val="28"/>
          <w:szCs w:val="28"/>
        </w:rPr>
        <w:t xml:space="preserve"> на сумму </w:t>
      </w:r>
      <w:r w:rsidRPr="00366041">
        <w:rPr>
          <w:rFonts w:ascii="Times New Roman" w:hAnsi="Times New Roman"/>
          <w:b/>
          <w:sz w:val="28"/>
          <w:szCs w:val="28"/>
        </w:rPr>
        <w:t>1 845 тыс. рублей</w:t>
      </w:r>
      <w:r w:rsidRPr="00A97CCF">
        <w:rPr>
          <w:rFonts w:ascii="Times New Roman" w:hAnsi="Times New Roman"/>
          <w:sz w:val="28"/>
          <w:szCs w:val="28"/>
        </w:rPr>
        <w:t xml:space="preserve">. </w:t>
      </w:r>
    </w:p>
    <w:p w:rsidR="00060902" w:rsidRDefault="00060902" w:rsidP="00060902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7CCF">
        <w:rPr>
          <w:rFonts w:ascii="Times New Roman" w:hAnsi="Times New Roman"/>
          <w:sz w:val="28"/>
          <w:szCs w:val="28"/>
        </w:rPr>
        <w:t xml:space="preserve">За отчетный период подготовлено более </w:t>
      </w:r>
      <w:r>
        <w:rPr>
          <w:rFonts w:ascii="Times New Roman" w:hAnsi="Times New Roman"/>
          <w:sz w:val="28"/>
          <w:szCs w:val="28"/>
        </w:rPr>
        <w:t xml:space="preserve">9 </w:t>
      </w:r>
      <w:r w:rsidRPr="00A97CCF">
        <w:rPr>
          <w:rFonts w:ascii="Times New Roman" w:hAnsi="Times New Roman"/>
          <w:sz w:val="28"/>
          <w:szCs w:val="28"/>
        </w:rPr>
        <w:t xml:space="preserve">000 уведомлений физическим лицам и более </w:t>
      </w:r>
      <w:r>
        <w:rPr>
          <w:rFonts w:ascii="Times New Roman" w:hAnsi="Times New Roman"/>
          <w:sz w:val="28"/>
          <w:szCs w:val="28"/>
        </w:rPr>
        <w:t>400</w:t>
      </w:r>
      <w:r w:rsidRPr="00A97CCF">
        <w:rPr>
          <w:rFonts w:ascii="Times New Roman" w:hAnsi="Times New Roman"/>
          <w:sz w:val="28"/>
          <w:szCs w:val="28"/>
        </w:rPr>
        <w:t xml:space="preserve"> уведомлени</w:t>
      </w:r>
      <w:r>
        <w:rPr>
          <w:rFonts w:ascii="Times New Roman" w:hAnsi="Times New Roman"/>
          <w:sz w:val="28"/>
          <w:szCs w:val="28"/>
        </w:rPr>
        <w:t>й</w:t>
      </w:r>
      <w:r w:rsidRPr="00A97CCF">
        <w:rPr>
          <w:rFonts w:ascii="Times New Roman" w:hAnsi="Times New Roman"/>
          <w:sz w:val="28"/>
          <w:szCs w:val="28"/>
        </w:rPr>
        <w:t xml:space="preserve"> юридическим лицам (включая МО) о задолженности по взносам на капитальный ремонт</w:t>
      </w:r>
      <w:r>
        <w:rPr>
          <w:rFonts w:ascii="Times New Roman" w:hAnsi="Times New Roman"/>
          <w:sz w:val="28"/>
          <w:szCs w:val="28"/>
        </w:rPr>
        <w:t>.</w:t>
      </w:r>
    </w:p>
    <w:p w:rsidR="00060902" w:rsidRDefault="00060902" w:rsidP="0006090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22161BB" wp14:editId="35AF3CFE">
            <wp:extent cx="6480175" cy="2475782"/>
            <wp:effectExtent l="0" t="0" r="15875" b="127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60902" w:rsidRDefault="00060902" w:rsidP="0006090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60902" w:rsidRPr="00A97CCF" w:rsidRDefault="00060902" w:rsidP="00060902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7CCF">
        <w:rPr>
          <w:rFonts w:ascii="Times New Roman" w:hAnsi="Times New Roman"/>
          <w:sz w:val="28"/>
          <w:szCs w:val="28"/>
        </w:rPr>
        <w:t>Ежеквартально направляются письма заместителю председателя правительства</w:t>
      </w:r>
      <w:r>
        <w:rPr>
          <w:rFonts w:ascii="Times New Roman" w:hAnsi="Times New Roman"/>
          <w:sz w:val="28"/>
          <w:szCs w:val="28"/>
        </w:rPr>
        <w:t xml:space="preserve"> Еврейской автономной области </w:t>
      </w:r>
      <w:r w:rsidRPr="00A97CCF">
        <w:rPr>
          <w:rFonts w:ascii="Times New Roman" w:hAnsi="Times New Roman"/>
          <w:sz w:val="28"/>
          <w:szCs w:val="28"/>
        </w:rPr>
        <w:t>Н.М. Канделе</w:t>
      </w:r>
      <w:r>
        <w:rPr>
          <w:rFonts w:ascii="Times New Roman" w:hAnsi="Times New Roman"/>
          <w:sz w:val="28"/>
          <w:szCs w:val="28"/>
        </w:rPr>
        <w:t xml:space="preserve"> о наличии </w:t>
      </w:r>
      <w:r w:rsidRPr="00A97CCF">
        <w:rPr>
          <w:rFonts w:ascii="Times New Roman" w:hAnsi="Times New Roman"/>
          <w:sz w:val="28"/>
          <w:szCs w:val="28"/>
        </w:rPr>
        <w:t>задолженности в разрезе права собственности.</w:t>
      </w:r>
    </w:p>
    <w:p w:rsidR="00060902" w:rsidRPr="00A97CCF" w:rsidRDefault="00060902" w:rsidP="00060902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контроля за своевременным выполнением работ по заключенным договорам 2018 года подрядные организации </w:t>
      </w:r>
      <w:r w:rsidRPr="00A97CCF">
        <w:rPr>
          <w:rFonts w:ascii="Times New Roman" w:hAnsi="Times New Roman" w:cs="Times New Roman"/>
          <w:sz w:val="28"/>
          <w:szCs w:val="28"/>
        </w:rPr>
        <w:t>понесли имущественную ответственность за:</w:t>
      </w:r>
    </w:p>
    <w:p w:rsidR="00060902" w:rsidRPr="00A97CCF" w:rsidRDefault="00060902" w:rsidP="00060902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7CCF">
        <w:rPr>
          <w:rFonts w:ascii="Times New Roman" w:hAnsi="Times New Roman" w:cs="Times New Roman"/>
          <w:sz w:val="28"/>
          <w:szCs w:val="28"/>
        </w:rPr>
        <w:t>допущенную просрочку при изготовлении ПСД;</w:t>
      </w:r>
    </w:p>
    <w:p w:rsidR="00060902" w:rsidRPr="00A97CCF" w:rsidRDefault="00060902" w:rsidP="00060902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7CCF">
        <w:rPr>
          <w:rFonts w:ascii="Times New Roman" w:hAnsi="Times New Roman" w:cs="Times New Roman"/>
          <w:sz w:val="28"/>
          <w:szCs w:val="28"/>
        </w:rPr>
        <w:t>допущенную просрочку в проведении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ремонта</w:t>
      </w:r>
      <w:r w:rsidRPr="00A97CCF">
        <w:rPr>
          <w:rFonts w:ascii="Times New Roman" w:hAnsi="Times New Roman" w:cs="Times New Roman"/>
          <w:sz w:val="28"/>
          <w:szCs w:val="28"/>
        </w:rPr>
        <w:t>;</w:t>
      </w:r>
    </w:p>
    <w:p w:rsidR="00060902" w:rsidRPr="00A97CCF" w:rsidRDefault="00060902" w:rsidP="00060902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7CCF">
        <w:rPr>
          <w:rFonts w:ascii="Times New Roman" w:hAnsi="Times New Roman" w:cs="Times New Roman"/>
          <w:sz w:val="28"/>
          <w:szCs w:val="28"/>
        </w:rPr>
        <w:t>несвоевременное устранение недостатков (дефектов)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97CCF">
        <w:rPr>
          <w:rFonts w:ascii="Times New Roman" w:hAnsi="Times New Roman" w:cs="Times New Roman"/>
          <w:sz w:val="28"/>
          <w:szCs w:val="28"/>
        </w:rPr>
        <w:t>выявленных в процессе производства капитального ремонта.</w:t>
      </w:r>
    </w:p>
    <w:p w:rsidR="00060902" w:rsidRPr="00A97CCF" w:rsidRDefault="00060902" w:rsidP="00060902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CCF">
        <w:rPr>
          <w:rFonts w:ascii="Times New Roman" w:hAnsi="Times New Roman" w:cs="Times New Roman"/>
          <w:sz w:val="28"/>
          <w:szCs w:val="28"/>
        </w:rPr>
        <w:t>На отчетную дату сумма штрафных санкций составила</w:t>
      </w:r>
      <w:r>
        <w:rPr>
          <w:rFonts w:ascii="Times New Roman" w:hAnsi="Times New Roman" w:cs="Times New Roman"/>
          <w:sz w:val="28"/>
          <w:szCs w:val="28"/>
        </w:rPr>
        <w:t xml:space="preserve"> 748</w:t>
      </w:r>
      <w:r w:rsidRPr="00A97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A97CCF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A97CCF">
        <w:rPr>
          <w:rFonts w:ascii="Times New Roman" w:hAnsi="Times New Roman" w:cs="Times New Roman"/>
          <w:sz w:val="28"/>
          <w:szCs w:val="28"/>
        </w:rPr>
        <w:t>.</w:t>
      </w:r>
    </w:p>
    <w:p w:rsidR="00060902" w:rsidRDefault="00060902" w:rsidP="00060902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CCF">
        <w:rPr>
          <w:rFonts w:ascii="Times New Roman" w:hAnsi="Times New Roman" w:cs="Times New Roman"/>
          <w:sz w:val="28"/>
          <w:szCs w:val="28"/>
        </w:rPr>
        <w:t>На отчетную дату сумма оплаченных</w:t>
      </w:r>
      <w:r>
        <w:rPr>
          <w:rFonts w:ascii="Times New Roman" w:hAnsi="Times New Roman" w:cs="Times New Roman"/>
          <w:sz w:val="28"/>
          <w:szCs w:val="28"/>
        </w:rPr>
        <w:t xml:space="preserve"> подрядными организациями </w:t>
      </w:r>
      <w:r w:rsidRPr="00A97CCF">
        <w:rPr>
          <w:rFonts w:ascii="Times New Roman" w:hAnsi="Times New Roman" w:cs="Times New Roman"/>
          <w:sz w:val="28"/>
          <w:szCs w:val="28"/>
        </w:rPr>
        <w:t xml:space="preserve">штрафов составляет </w:t>
      </w:r>
      <w:r>
        <w:rPr>
          <w:rFonts w:ascii="Times New Roman" w:hAnsi="Times New Roman" w:cs="Times New Roman"/>
          <w:sz w:val="28"/>
          <w:szCs w:val="28"/>
        </w:rPr>
        <w:t>302 тыс.</w:t>
      </w:r>
      <w:r w:rsidRPr="00A97CCF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A97CCF">
        <w:rPr>
          <w:rFonts w:ascii="Times New Roman" w:hAnsi="Times New Roman" w:cs="Times New Roman"/>
          <w:sz w:val="28"/>
          <w:szCs w:val="28"/>
        </w:rPr>
        <w:t>.</w:t>
      </w:r>
    </w:p>
    <w:p w:rsidR="00180464" w:rsidRPr="00A97CCF" w:rsidRDefault="00180464" w:rsidP="00060902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0902" w:rsidRPr="00A97CCF" w:rsidRDefault="00060902" w:rsidP="0006090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CCF">
        <w:rPr>
          <w:rFonts w:ascii="Times New Roman" w:hAnsi="Times New Roman" w:cs="Times New Roman"/>
          <w:b/>
          <w:sz w:val="28"/>
          <w:szCs w:val="28"/>
        </w:rPr>
        <w:t>Информационно-разъяснительная работа с собственниками</w:t>
      </w:r>
    </w:p>
    <w:p w:rsidR="00060902" w:rsidRPr="00A97CCF" w:rsidRDefault="00060902" w:rsidP="0006090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CCF">
        <w:rPr>
          <w:rFonts w:ascii="Times New Roman" w:hAnsi="Times New Roman" w:cs="Times New Roman"/>
          <w:b/>
          <w:sz w:val="28"/>
          <w:szCs w:val="28"/>
        </w:rPr>
        <w:t>помещений в МКД</w:t>
      </w:r>
    </w:p>
    <w:p w:rsidR="00060902" w:rsidRPr="00A97CCF" w:rsidRDefault="00060902" w:rsidP="0006090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CCF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97CCF">
        <w:rPr>
          <w:rFonts w:ascii="Times New Roman" w:hAnsi="Times New Roman" w:cs="Times New Roman"/>
          <w:sz w:val="28"/>
          <w:szCs w:val="28"/>
        </w:rPr>
        <w:t xml:space="preserve"> году Фонд продолжил информационно-разъяснительную работу с собственниками помещений в МКД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Еврейской автономной </w:t>
      </w:r>
      <w:r w:rsidRPr="00A97CCF">
        <w:rPr>
          <w:rFonts w:ascii="Times New Roman" w:hAnsi="Times New Roman" w:cs="Times New Roman"/>
          <w:sz w:val="28"/>
          <w:szCs w:val="28"/>
        </w:rPr>
        <w:t xml:space="preserve">области. </w:t>
      </w:r>
    </w:p>
    <w:p w:rsidR="00060902" w:rsidRDefault="00060902" w:rsidP="0006090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9 месяцев </w:t>
      </w:r>
      <w:r w:rsidRPr="00A97CC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97CCF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 в Фонд поступило </w:t>
      </w:r>
      <w:r w:rsidRPr="00A97CC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97CC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письменное обращение, по </w:t>
      </w:r>
      <w:r w:rsidRPr="00A97CCF">
        <w:rPr>
          <w:rFonts w:ascii="Times New Roman" w:hAnsi="Times New Roman" w:cs="Times New Roman"/>
          <w:sz w:val="28"/>
          <w:szCs w:val="28"/>
        </w:rPr>
        <w:t>лини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97CC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OLE_LINK94"/>
      <w:bookmarkStart w:id="1" w:name="OLE_LINK95"/>
      <w:r w:rsidRPr="00A97CCF">
        <w:rPr>
          <w:rFonts w:ascii="Times New Roman" w:hAnsi="Times New Roman" w:cs="Times New Roman"/>
          <w:sz w:val="28"/>
          <w:szCs w:val="28"/>
        </w:rPr>
        <w:t>WhatsApp</w:t>
      </w:r>
      <w:bookmarkEnd w:id="0"/>
      <w:bookmarkEnd w:id="1"/>
      <w:r w:rsidRPr="00A97CCF">
        <w:rPr>
          <w:rFonts w:ascii="Times New Roman" w:hAnsi="Times New Roman" w:cs="Times New Roman"/>
          <w:sz w:val="28"/>
          <w:szCs w:val="28"/>
        </w:rPr>
        <w:t xml:space="preserve"> –поступило </w:t>
      </w:r>
      <w:r w:rsidRPr="00340291">
        <w:rPr>
          <w:rFonts w:ascii="Times New Roman" w:hAnsi="Times New Roman" w:cs="Times New Roman"/>
          <w:b/>
          <w:sz w:val="28"/>
          <w:szCs w:val="28"/>
        </w:rPr>
        <w:t>315</w:t>
      </w:r>
      <w:r>
        <w:rPr>
          <w:rFonts w:ascii="Times New Roman" w:hAnsi="Times New Roman" w:cs="Times New Roman"/>
          <w:sz w:val="28"/>
          <w:szCs w:val="28"/>
        </w:rPr>
        <w:t xml:space="preserve"> обращение</w:t>
      </w:r>
      <w:r w:rsidRPr="00A97CCF">
        <w:rPr>
          <w:rFonts w:ascii="Times New Roman" w:hAnsi="Times New Roman" w:cs="Times New Roman"/>
          <w:sz w:val="28"/>
          <w:szCs w:val="28"/>
        </w:rPr>
        <w:t xml:space="preserve">, все </w:t>
      </w:r>
      <w:r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Pr="00A97CCF">
        <w:rPr>
          <w:rFonts w:ascii="Times New Roman" w:hAnsi="Times New Roman" w:cs="Times New Roman"/>
          <w:sz w:val="28"/>
          <w:szCs w:val="28"/>
        </w:rPr>
        <w:t>отработаны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97CCF">
        <w:rPr>
          <w:rFonts w:ascii="Times New Roman" w:hAnsi="Times New Roman" w:cs="Times New Roman"/>
          <w:sz w:val="28"/>
          <w:szCs w:val="28"/>
        </w:rPr>
        <w:t xml:space="preserve"> даны ответы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0902" w:rsidRDefault="00060902" w:rsidP="00060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EC3B1FE" wp14:editId="54902F52">
            <wp:extent cx="6098875" cy="2743200"/>
            <wp:effectExtent l="0" t="0" r="1651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60902" w:rsidRPr="00A97CCF" w:rsidRDefault="00060902" w:rsidP="0006090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97CCF">
        <w:rPr>
          <w:rFonts w:ascii="Times New Roman" w:hAnsi="Times New Roman" w:cs="Times New Roman"/>
          <w:sz w:val="28"/>
          <w:szCs w:val="28"/>
        </w:rPr>
        <w:t>оличество заявлений и обращений имеет переменное значение, что говорит о</w:t>
      </w:r>
      <w:r>
        <w:rPr>
          <w:rFonts w:ascii="Times New Roman" w:hAnsi="Times New Roman" w:cs="Times New Roman"/>
          <w:sz w:val="28"/>
          <w:szCs w:val="28"/>
        </w:rPr>
        <w:t xml:space="preserve"> проявлении всё</w:t>
      </w:r>
      <w:r w:rsidRPr="00A97CCF">
        <w:rPr>
          <w:rFonts w:ascii="Times New Roman" w:hAnsi="Times New Roman" w:cs="Times New Roman"/>
          <w:sz w:val="28"/>
          <w:szCs w:val="28"/>
        </w:rPr>
        <w:t xml:space="preserve"> большей заинтересованности граждан. Все заявления, обращения и жалобы граждан регистрируются, проставляется входящий номер и заносятся в журнал регистраций жалоб и </w:t>
      </w:r>
      <w:r>
        <w:rPr>
          <w:rFonts w:ascii="Times New Roman" w:hAnsi="Times New Roman" w:cs="Times New Roman"/>
          <w:sz w:val="28"/>
          <w:szCs w:val="28"/>
        </w:rPr>
        <w:t>обращений граждан в НКО «РОКР».</w:t>
      </w:r>
    </w:p>
    <w:p w:rsidR="00060902" w:rsidRDefault="00060902" w:rsidP="0006090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CCF">
        <w:rPr>
          <w:rFonts w:ascii="Times New Roman" w:hAnsi="Times New Roman" w:cs="Times New Roman"/>
          <w:sz w:val="28"/>
          <w:szCs w:val="28"/>
        </w:rPr>
        <w:t>Отметим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CCF">
        <w:rPr>
          <w:rFonts w:ascii="Times New Roman" w:hAnsi="Times New Roman" w:cs="Times New Roman"/>
          <w:sz w:val="28"/>
          <w:szCs w:val="28"/>
        </w:rPr>
        <w:t>также, что специалистами Фонда в</w:t>
      </w:r>
      <w:r>
        <w:rPr>
          <w:rFonts w:ascii="Times New Roman" w:hAnsi="Times New Roman" w:cs="Times New Roman"/>
          <w:sz w:val="28"/>
          <w:szCs w:val="28"/>
        </w:rPr>
        <w:t xml:space="preserve">едется ежедневный приём граждан, консультации </w:t>
      </w:r>
      <w:r w:rsidRPr="00A97CCF">
        <w:rPr>
          <w:rFonts w:ascii="Times New Roman" w:hAnsi="Times New Roman" w:cs="Times New Roman"/>
          <w:sz w:val="28"/>
          <w:szCs w:val="28"/>
        </w:rPr>
        <w:t>по вопросам</w:t>
      </w:r>
      <w:r>
        <w:rPr>
          <w:rFonts w:ascii="Times New Roman" w:hAnsi="Times New Roman" w:cs="Times New Roman"/>
          <w:sz w:val="28"/>
          <w:szCs w:val="28"/>
        </w:rPr>
        <w:t xml:space="preserve"> о системе капитального ремонта общего имущества в МКД предоставляются по телефону. </w:t>
      </w:r>
      <w:r w:rsidRPr="00A97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902" w:rsidRDefault="00060902" w:rsidP="0006090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CCF">
        <w:rPr>
          <w:rFonts w:ascii="Times New Roman" w:hAnsi="Times New Roman" w:cs="Times New Roman"/>
          <w:sz w:val="28"/>
          <w:szCs w:val="28"/>
        </w:rPr>
        <w:t>Однако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CCF">
        <w:rPr>
          <w:rFonts w:ascii="Times New Roman" w:hAnsi="Times New Roman" w:cs="Times New Roman"/>
          <w:sz w:val="28"/>
          <w:szCs w:val="28"/>
        </w:rPr>
        <w:t>тематика вопросов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CCF">
        <w:rPr>
          <w:rFonts w:ascii="Times New Roman" w:hAnsi="Times New Roman" w:cs="Times New Roman"/>
          <w:sz w:val="28"/>
          <w:szCs w:val="28"/>
        </w:rPr>
        <w:t>в сравнении с началом 2015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CCF">
        <w:rPr>
          <w:rFonts w:ascii="Times New Roman" w:hAnsi="Times New Roman" w:cs="Times New Roman"/>
          <w:sz w:val="28"/>
          <w:szCs w:val="28"/>
        </w:rPr>
        <w:t>претерпела изменения. В основном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CCF">
        <w:rPr>
          <w:rFonts w:ascii="Times New Roman" w:hAnsi="Times New Roman" w:cs="Times New Roman"/>
          <w:sz w:val="28"/>
          <w:szCs w:val="28"/>
        </w:rPr>
        <w:t xml:space="preserve">граждане области имеют представление о Региональном операторе и юридических основах его деятельности. </w:t>
      </w:r>
    </w:p>
    <w:p w:rsidR="00060902" w:rsidRPr="00A97CCF" w:rsidRDefault="00060902" w:rsidP="0006090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CCF">
        <w:rPr>
          <w:rFonts w:ascii="Times New Roman" w:hAnsi="Times New Roman" w:cs="Times New Roman"/>
          <w:sz w:val="28"/>
          <w:szCs w:val="28"/>
        </w:rPr>
        <w:t>Вопросы же касаются деятельности текущей: «не пришла квитанция, что делать?»; «накопил долг, как заключить договор реструктуризации?»; «какой нынче тариф?», «как платить льготным категориям граждан?» и тому подобные.</w:t>
      </w:r>
    </w:p>
    <w:p w:rsidR="00060902" w:rsidRDefault="00060902" w:rsidP="0006090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CCF">
        <w:rPr>
          <w:rFonts w:ascii="Times New Roman" w:hAnsi="Times New Roman" w:cs="Times New Roman"/>
          <w:sz w:val="28"/>
          <w:szCs w:val="28"/>
        </w:rPr>
        <w:t xml:space="preserve">Всего силами Фонда в отчетном периоде было осуществлено свыше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97CCF">
        <w:rPr>
          <w:rFonts w:ascii="Times New Roman" w:hAnsi="Times New Roman" w:cs="Times New Roman"/>
          <w:sz w:val="28"/>
          <w:szCs w:val="28"/>
        </w:rPr>
        <w:t xml:space="preserve"> публикаций сообщений новостного характера в средствах массовой информации, включая региональное</w:t>
      </w:r>
      <w:r>
        <w:rPr>
          <w:rFonts w:ascii="Times New Roman" w:hAnsi="Times New Roman" w:cs="Times New Roman"/>
          <w:sz w:val="28"/>
          <w:szCs w:val="28"/>
        </w:rPr>
        <w:t xml:space="preserve"> телевидение и интернет-порталы:</w:t>
      </w:r>
    </w:p>
    <w:p w:rsidR="00060902" w:rsidRPr="00A97CCF" w:rsidRDefault="00060902" w:rsidP="0006090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F5A">
        <w:rPr>
          <w:rFonts w:ascii="Times New Roman" w:hAnsi="Times New Roman" w:cs="Times New Roman"/>
          <w:sz w:val="28"/>
          <w:szCs w:val="28"/>
        </w:rPr>
        <w:t xml:space="preserve">Были проведены встречи с населением в населенных пунктах, демонстрирующих низкий уровень процента собираемости взносов: </w:t>
      </w:r>
      <w:proofErr w:type="spellStart"/>
      <w:r w:rsidRPr="00A3150C">
        <w:rPr>
          <w:rFonts w:ascii="Times New Roman" w:hAnsi="Times New Roman" w:cs="Times New Roman"/>
          <w:sz w:val="28"/>
          <w:szCs w:val="28"/>
        </w:rPr>
        <w:t>Птичнинском</w:t>
      </w:r>
      <w:proofErr w:type="spellEnd"/>
      <w:r w:rsidRPr="00A3150C">
        <w:rPr>
          <w:rFonts w:ascii="Times New Roman" w:hAnsi="Times New Roman" w:cs="Times New Roman"/>
          <w:sz w:val="28"/>
          <w:szCs w:val="28"/>
        </w:rPr>
        <w:t xml:space="preserve"> СП, </w:t>
      </w:r>
      <w:proofErr w:type="spellStart"/>
      <w:r w:rsidRPr="00A3150C">
        <w:rPr>
          <w:rFonts w:ascii="Times New Roman" w:hAnsi="Times New Roman" w:cs="Times New Roman"/>
          <w:sz w:val="28"/>
          <w:szCs w:val="28"/>
        </w:rPr>
        <w:t>Валдгеймском</w:t>
      </w:r>
      <w:proofErr w:type="spellEnd"/>
      <w:r w:rsidRPr="00A3150C">
        <w:rPr>
          <w:rFonts w:ascii="Times New Roman" w:hAnsi="Times New Roman" w:cs="Times New Roman"/>
          <w:sz w:val="28"/>
          <w:szCs w:val="28"/>
        </w:rPr>
        <w:t xml:space="preserve"> СП, Ленинское СП, </w:t>
      </w:r>
      <w:proofErr w:type="spellStart"/>
      <w:r w:rsidRPr="00A3150C">
        <w:rPr>
          <w:rFonts w:ascii="Times New Roman" w:hAnsi="Times New Roman" w:cs="Times New Roman"/>
          <w:sz w:val="28"/>
          <w:szCs w:val="28"/>
        </w:rPr>
        <w:t>Бабстовское</w:t>
      </w:r>
      <w:proofErr w:type="spellEnd"/>
      <w:r w:rsidRPr="00A3150C">
        <w:rPr>
          <w:rFonts w:ascii="Times New Roman" w:hAnsi="Times New Roman" w:cs="Times New Roman"/>
          <w:sz w:val="28"/>
          <w:szCs w:val="28"/>
        </w:rPr>
        <w:t xml:space="preserve"> СП, </w:t>
      </w:r>
      <w:proofErr w:type="spellStart"/>
      <w:r w:rsidRPr="00A3150C">
        <w:rPr>
          <w:rFonts w:ascii="Times New Roman" w:hAnsi="Times New Roman" w:cs="Times New Roman"/>
          <w:sz w:val="28"/>
          <w:szCs w:val="28"/>
        </w:rPr>
        <w:t>Облученское</w:t>
      </w:r>
      <w:proofErr w:type="spellEnd"/>
      <w:r w:rsidRPr="00A3150C">
        <w:rPr>
          <w:rFonts w:ascii="Times New Roman" w:hAnsi="Times New Roman" w:cs="Times New Roman"/>
          <w:sz w:val="28"/>
          <w:szCs w:val="28"/>
        </w:rPr>
        <w:t xml:space="preserve"> СП, Известковое</w:t>
      </w:r>
      <w:r>
        <w:rPr>
          <w:rFonts w:ascii="Times New Roman" w:hAnsi="Times New Roman" w:cs="Times New Roman"/>
          <w:sz w:val="28"/>
          <w:szCs w:val="28"/>
        </w:rPr>
        <w:t xml:space="preserve"> СП, </w:t>
      </w:r>
      <w:r w:rsidRPr="00A3150C">
        <w:rPr>
          <w:rFonts w:ascii="Times New Roman" w:hAnsi="Times New Roman" w:cs="Times New Roman"/>
          <w:sz w:val="28"/>
          <w:szCs w:val="28"/>
        </w:rPr>
        <w:t>Теплоозерское</w:t>
      </w:r>
      <w:r>
        <w:rPr>
          <w:rFonts w:ascii="Times New Roman" w:hAnsi="Times New Roman" w:cs="Times New Roman"/>
          <w:sz w:val="28"/>
          <w:szCs w:val="28"/>
        </w:rPr>
        <w:t xml:space="preserve"> ГП, </w:t>
      </w:r>
      <w:r w:rsidRPr="00A3150C">
        <w:rPr>
          <w:rFonts w:ascii="Times New Roman" w:hAnsi="Times New Roman" w:cs="Times New Roman"/>
          <w:sz w:val="28"/>
          <w:szCs w:val="28"/>
        </w:rPr>
        <w:t>Дежнев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3150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ое СП</w:t>
      </w:r>
      <w:r w:rsidRPr="00A3150C">
        <w:rPr>
          <w:rFonts w:ascii="Times New Roman" w:hAnsi="Times New Roman" w:cs="Times New Roman"/>
          <w:sz w:val="28"/>
          <w:szCs w:val="28"/>
        </w:rPr>
        <w:t>, Птичн</w:t>
      </w:r>
      <w:r>
        <w:rPr>
          <w:rFonts w:ascii="Times New Roman" w:hAnsi="Times New Roman" w:cs="Times New Roman"/>
          <w:sz w:val="28"/>
          <w:szCs w:val="28"/>
        </w:rPr>
        <w:t>инское СП,</w:t>
      </w:r>
      <w:r w:rsidRPr="00A3150C">
        <w:rPr>
          <w:rFonts w:ascii="Times New Roman" w:hAnsi="Times New Roman" w:cs="Times New Roman"/>
          <w:sz w:val="28"/>
          <w:szCs w:val="28"/>
        </w:rPr>
        <w:t xml:space="preserve"> Дубов</w:t>
      </w:r>
      <w:r>
        <w:rPr>
          <w:rFonts w:ascii="Times New Roman" w:hAnsi="Times New Roman" w:cs="Times New Roman"/>
          <w:sz w:val="28"/>
          <w:szCs w:val="28"/>
        </w:rPr>
        <w:t xml:space="preserve">ское СП, </w:t>
      </w:r>
      <w:proofErr w:type="spellStart"/>
      <w:r w:rsidRPr="00A3150C">
        <w:rPr>
          <w:rFonts w:ascii="Times New Roman" w:hAnsi="Times New Roman" w:cs="Times New Roman"/>
          <w:sz w:val="28"/>
          <w:szCs w:val="28"/>
        </w:rPr>
        <w:t>Смидовичском</w:t>
      </w:r>
      <w:proofErr w:type="spellEnd"/>
      <w:r w:rsidRPr="00A3150C">
        <w:rPr>
          <w:rFonts w:ascii="Times New Roman" w:hAnsi="Times New Roman" w:cs="Times New Roman"/>
          <w:sz w:val="28"/>
          <w:szCs w:val="28"/>
        </w:rPr>
        <w:t xml:space="preserve"> ГП, </w:t>
      </w:r>
      <w:proofErr w:type="spellStart"/>
      <w:r w:rsidRPr="00A3150C">
        <w:rPr>
          <w:rFonts w:ascii="Times New Roman" w:hAnsi="Times New Roman" w:cs="Times New Roman"/>
          <w:sz w:val="28"/>
          <w:szCs w:val="28"/>
        </w:rPr>
        <w:t>Волочаевское</w:t>
      </w:r>
      <w:proofErr w:type="spellEnd"/>
      <w:r w:rsidRPr="00A3150C">
        <w:rPr>
          <w:rFonts w:ascii="Times New Roman" w:hAnsi="Times New Roman" w:cs="Times New Roman"/>
          <w:sz w:val="28"/>
          <w:szCs w:val="28"/>
        </w:rPr>
        <w:t xml:space="preserve"> ГП, Николаевское ГП, Приамурское ГП, Волочаевское СП, Камышовское СП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3150C">
        <w:rPr>
          <w:rFonts w:ascii="Times New Roman" w:hAnsi="Times New Roman" w:cs="Times New Roman"/>
          <w:sz w:val="28"/>
          <w:szCs w:val="28"/>
        </w:rPr>
        <w:t xml:space="preserve"> </w:t>
      </w:r>
      <w:r w:rsidRPr="001D78BE">
        <w:rPr>
          <w:rFonts w:ascii="Times New Roman" w:hAnsi="Times New Roman" w:cs="Times New Roman"/>
          <w:sz w:val="28"/>
          <w:szCs w:val="28"/>
        </w:rPr>
        <w:t xml:space="preserve"> Были освещены вопросы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1D78BE">
        <w:rPr>
          <w:rFonts w:ascii="Times New Roman" w:hAnsi="Times New Roman" w:cs="Times New Roman"/>
          <w:sz w:val="28"/>
          <w:szCs w:val="28"/>
        </w:rPr>
        <w:t>программе капитального ремонта,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1D78BE">
        <w:rPr>
          <w:rFonts w:ascii="Times New Roman" w:hAnsi="Times New Roman" w:cs="Times New Roman"/>
          <w:sz w:val="28"/>
          <w:szCs w:val="28"/>
        </w:rPr>
        <w:t>необходимости оплаты взносов,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1D78BE">
        <w:rPr>
          <w:rFonts w:ascii="Times New Roman" w:hAnsi="Times New Roman" w:cs="Times New Roman"/>
          <w:sz w:val="28"/>
          <w:szCs w:val="28"/>
        </w:rPr>
        <w:t>необходимости предоставления доступа к</w:t>
      </w:r>
      <w:r w:rsidRPr="00A97CCF">
        <w:rPr>
          <w:rFonts w:ascii="Times New Roman" w:hAnsi="Times New Roman" w:cs="Times New Roman"/>
          <w:sz w:val="28"/>
          <w:szCs w:val="28"/>
        </w:rPr>
        <w:t xml:space="preserve"> обще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Pr="00A97CCF">
        <w:rPr>
          <w:rFonts w:ascii="Times New Roman" w:hAnsi="Times New Roman" w:cs="Times New Roman"/>
          <w:sz w:val="28"/>
          <w:szCs w:val="28"/>
        </w:rPr>
        <w:t>имуществу</w:t>
      </w:r>
      <w:r>
        <w:rPr>
          <w:rFonts w:ascii="Times New Roman" w:hAnsi="Times New Roman" w:cs="Times New Roman"/>
          <w:sz w:val="28"/>
          <w:szCs w:val="28"/>
        </w:rPr>
        <w:t xml:space="preserve"> в МКД</w:t>
      </w:r>
      <w:r w:rsidRPr="00A97CCF">
        <w:rPr>
          <w:rFonts w:ascii="Times New Roman" w:hAnsi="Times New Roman" w:cs="Times New Roman"/>
          <w:sz w:val="28"/>
          <w:szCs w:val="28"/>
        </w:rPr>
        <w:t>, расположенному в жилых и нежилых помещениях собственников</w:t>
      </w:r>
      <w:r>
        <w:rPr>
          <w:rFonts w:ascii="Times New Roman" w:hAnsi="Times New Roman" w:cs="Times New Roman"/>
          <w:sz w:val="28"/>
          <w:szCs w:val="28"/>
        </w:rPr>
        <w:t xml:space="preserve"> помещений в МКД</w:t>
      </w:r>
      <w:r w:rsidRPr="00A97C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порядке выплаты </w:t>
      </w:r>
      <w:r w:rsidRPr="00A97CCF">
        <w:rPr>
          <w:rFonts w:ascii="Times New Roman" w:hAnsi="Times New Roman" w:cs="Times New Roman"/>
          <w:sz w:val="28"/>
          <w:szCs w:val="28"/>
        </w:rPr>
        <w:t>компенсаци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97CCF">
        <w:rPr>
          <w:rFonts w:ascii="Times New Roman" w:hAnsi="Times New Roman" w:cs="Times New Roman"/>
          <w:sz w:val="28"/>
          <w:szCs w:val="28"/>
        </w:rPr>
        <w:t>и другие.</w:t>
      </w:r>
    </w:p>
    <w:p w:rsidR="00060902" w:rsidRPr="00A97CCF" w:rsidRDefault="00060902" w:rsidP="0006090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CCF">
        <w:rPr>
          <w:rFonts w:ascii="Times New Roman" w:hAnsi="Times New Roman" w:cs="Times New Roman"/>
          <w:sz w:val="28"/>
          <w:szCs w:val="28"/>
        </w:rPr>
        <w:lastRenderedPageBreak/>
        <w:t>После каждого выезда или проведённого семинара</w:t>
      </w:r>
      <w:r>
        <w:rPr>
          <w:rFonts w:ascii="Times New Roman" w:hAnsi="Times New Roman" w:cs="Times New Roman"/>
          <w:sz w:val="28"/>
          <w:szCs w:val="28"/>
        </w:rPr>
        <w:t xml:space="preserve"> размещается </w:t>
      </w:r>
      <w:r w:rsidRPr="00A97CCF">
        <w:rPr>
          <w:rFonts w:ascii="Times New Roman" w:hAnsi="Times New Roman" w:cs="Times New Roman"/>
          <w:sz w:val="28"/>
          <w:szCs w:val="28"/>
        </w:rPr>
        <w:t>заметка на сайте.</w:t>
      </w:r>
    </w:p>
    <w:p w:rsidR="00060902" w:rsidRPr="00270F5A" w:rsidRDefault="00060902" w:rsidP="0006090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F5A">
        <w:rPr>
          <w:rFonts w:ascii="Times New Roman" w:hAnsi="Times New Roman" w:cs="Times New Roman"/>
          <w:sz w:val="28"/>
          <w:szCs w:val="28"/>
        </w:rPr>
        <w:t>К большому сожалению, численность участников на таких встречах низкая, не все МО вовремя реагируют на направленные письма о проведении встреч, зачастую данные мероприятия приходится переносить.</w:t>
      </w:r>
    </w:p>
    <w:p w:rsidR="00060902" w:rsidRPr="00A97CCF" w:rsidRDefault="00060902" w:rsidP="0006090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CCF">
        <w:rPr>
          <w:rFonts w:ascii="Times New Roman" w:hAnsi="Times New Roman" w:cs="Times New Roman"/>
          <w:sz w:val="28"/>
          <w:szCs w:val="28"/>
        </w:rPr>
        <w:t>Продолжается активная работа с уполномоченными</w:t>
      </w:r>
      <w:r>
        <w:rPr>
          <w:rFonts w:ascii="Times New Roman" w:hAnsi="Times New Roman" w:cs="Times New Roman"/>
          <w:sz w:val="28"/>
          <w:szCs w:val="28"/>
        </w:rPr>
        <w:t xml:space="preserve"> от собственников помещений в МКД, которые формируют фонд капитального ремонта </w:t>
      </w:r>
      <w:r w:rsidRPr="00A97CCF">
        <w:rPr>
          <w:rFonts w:ascii="Times New Roman" w:hAnsi="Times New Roman" w:cs="Times New Roman"/>
          <w:sz w:val="28"/>
          <w:szCs w:val="28"/>
        </w:rPr>
        <w:t>на специальном счете.</w:t>
      </w:r>
    </w:p>
    <w:p w:rsidR="00060902" w:rsidRDefault="00060902" w:rsidP="0006090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CCF"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sz w:val="28"/>
          <w:szCs w:val="28"/>
        </w:rPr>
        <w:t>за 9 месяцев</w:t>
      </w:r>
      <w:r w:rsidRPr="00A97CC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 году на официальном сайте Фонда</w:t>
      </w:r>
      <w:r w:rsidRPr="00A97CCF">
        <w:rPr>
          <w:rFonts w:ascii="Times New Roman" w:hAnsi="Times New Roman" w:cs="Times New Roman"/>
          <w:sz w:val="28"/>
          <w:szCs w:val="28"/>
        </w:rPr>
        <w:t xml:space="preserve"> было размещено </w:t>
      </w:r>
      <w:r>
        <w:rPr>
          <w:rFonts w:ascii="Times New Roman" w:hAnsi="Times New Roman" w:cs="Times New Roman"/>
          <w:sz w:val="28"/>
          <w:szCs w:val="28"/>
        </w:rPr>
        <w:t>69</w:t>
      </w:r>
      <w:r w:rsidRPr="00A97CCF">
        <w:rPr>
          <w:rFonts w:ascii="Times New Roman" w:hAnsi="Times New Roman" w:cs="Times New Roman"/>
          <w:sz w:val="28"/>
          <w:szCs w:val="28"/>
        </w:rPr>
        <w:t xml:space="preserve"> публикаци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97CCF">
        <w:rPr>
          <w:rFonts w:ascii="Times New Roman" w:hAnsi="Times New Roman" w:cs="Times New Roman"/>
          <w:sz w:val="28"/>
          <w:szCs w:val="28"/>
        </w:rPr>
        <w:t>. В настоящее время он содержит всю основную информацию о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A97CCF">
        <w:rPr>
          <w:rFonts w:ascii="Times New Roman" w:hAnsi="Times New Roman" w:cs="Times New Roman"/>
          <w:sz w:val="28"/>
          <w:szCs w:val="28"/>
        </w:rPr>
        <w:t>Фонд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7CCF">
        <w:rPr>
          <w:rFonts w:ascii="Times New Roman" w:hAnsi="Times New Roman" w:cs="Times New Roman"/>
          <w:sz w:val="28"/>
          <w:szCs w:val="28"/>
        </w:rPr>
        <w:t>, систематически пополняется заметками о работе организации, снабжен полезным для собственника функционалом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60902" w:rsidRDefault="00060902" w:rsidP="0006090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7CCF">
        <w:rPr>
          <w:rFonts w:ascii="Times New Roman" w:hAnsi="Times New Roman" w:cs="Times New Roman"/>
          <w:sz w:val="28"/>
          <w:szCs w:val="28"/>
        </w:rPr>
        <w:t>возможност</w:t>
      </w:r>
      <w:r>
        <w:rPr>
          <w:rFonts w:ascii="Times New Roman" w:hAnsi="Times New Roman" w:cs="Times New Roman"/>
          <w:sz w:val="28"/>
          <w:szCs w:val="28"/>
        </w:rPr>
        <w:t xml:space="preserve">и мониторинга исполнения </w:t>
      </w:r>
      <w:r w:rsidRPr="00A97CCF">
        <w:rPr>
          <w:rFonts w:ascii="Times New Roman" w:hAnsi="Times New Roman" w:cs="Times New Roman"/>
          <w:sz w:val="28"/>
          <w:szCs w:val="28"/>
        </w:rPr>
        <w:t xml:space="preserve">программы капитального ремонта, </w:t>
      </w:r>
    </w:p>
    <w:p w:rsidR="00060902" w:rsidRDefault="00060902" w:rsidP="0006090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7CCF">
        <w:rPr>
          <w:rFonts w:ascii="Times New Roman" w:hAnsi="Times New Roman" w:cs="Times New Roman"/>
          <w:sz w:val="28"/>
          <w:szCs w:val="28"/>
        </w:rPr>
        <w:t xml:space="preserve">входа в личный кабинет абонента ЖКХ, </w:t>
      </w:r>
    </w:p>
    <w:p w:rsidR="00060902" w:rsidRDefault="00060902" w:rsidP="0006090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97CCF"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 w:rsidRPr="00A97CCF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 w:rsidRPr="00A97CCF">
        <w:rPr>
          <w:rFonts w:ascii="Times New Roman" w:hAnsi="Times New Roman" w:cs="Times New Roman"/>
          <w:sz w:val="28"/>
          <w:szCs w:val="28"/>
        </w:rPr>
        <w:t xml:space="preserve"> оплаты взноса на капитальный ремонт через Сбербанк. </w:t>
      </w:r>
    </w:p>
    <w:p w:rsidR="00060902" w:rsidRDefault="00060902" w:rsidP="0006090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CCF">
        <w:rPr>
          <w:rFonts w:ascii="Times New Roman" w:hAnsi="Times New Roman" w:cs="Times New Roman"/>
          <w:sz w:val="28"/>
          <w:szCs w:val="28"/>
        </w:rPr>
        <w:t>На действующем сайте предусмотрена форма обратной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CCF">
        <w:rPr>
          <w:rFonts w:ascii="Times New Roman" w:hAnsi="Times New Roman" w:cs="Times New Roman"/>
          <w:sz w:val="28"/>
          <w:szCs w:val="28"/>
        </w:rPr>
        <w:t>для того, чтобы собственники</w:t>
      </w:r>
      <w:r>
        <w:rPr>
          <w:rFonts w:ascii="Times New Roman" w:hAnsi="Times New Roman" w:cs="Times New Roman"/>
          <w:sz w:val="28"/>
          <w:szCs w:val="28"/>
        </w:rPr>
        <w:t xml:space="preserve"> помещений в МКД</w:t>
      </w:r>
      <w:r w:rsidRPr="00A97CCF">
        <w:rPr>
          <w:rFonts w:ascii="Times New Roman" w:hAnsi="Times New Roman" w:cs="Times New Roman"/>
          <w:sz w:val="28"/>
          <w:szCs w:val="28"/>
        </w:rPr>
        <w:t xml:space="preserve"> и иные заинтересованные лица могли обратиться в адрес Фонда, не</w:t>
      </w:r>
      <w:r>
        <w:rPr>
          <w:rFonts w:ascii="Times New Roman" w:hAnsi="Times New Roman" w:cs="Times New Roman"/>
          <w:sz w:val="28"/>
          <w:szCs w:val="28"/>
        </w:rPr>
        <w:t xml:space="preserve"> затрачивая </w:t>
      </w:r>
      <w:r w:rsidRPr="00A97CCF">
        <w:rPr>
          <w:rFonts w:ascii="Times New Roman" w:hAnsi="Times New Roman" w:cs="Times New Roman"/>
          <w:sz w:val="28"/>
          <w:szCs w:val="28"/>
        </w:rPr>
        <w:t>время на дорогу до почты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CCF">
        <w:rPr>
          <w:rFonts w:ascii="Times New Roman" w:hAnsi="Times New Roman" w:cs="Times New Roman"/>
          <w:sz w:val="28"/>
          <w:szCs w:val="28"/>
        </w:rPr>
        <w:t>либо до офиса</w:t>
      </w:r>
      <w:r>
        <w:rPr>
          <w:rFonts w:ascii="Times New Roman" w:hAnsi="Times New Roman" w:cs="Times New Roman"/>
          <w:sz w:val="28"/>
          <w:szCs w:val="28"/>
        </w:rPr>
        <w:t xml:space="preserve"> Фонда</w:t>
      </w:r>
      <w:r w:rsidRPr="00A97C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902" w:rsidRPr="00A97CCF" w:rsidRDefault="00060902" w:rsidP="0006090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CCF">
        <w:rPr>
          <w:rFonts w:ascii="Times New Roman" w:hAnsi="Times New Roman" w:cs="Times New Roman"/>
          <w:sz w:val="28"/>
          <w:szCs w:val="28"/>
        </w:rPr>
        <w:t xml:space="preserve">Кроме того, информация новостного характера постоянно размещается в интернете на социальных страницах (Одноклассники, </w:t>
      </w:r>
      <w:proofErr w:type="spellStart"/>
      <w:r w:rsidRPr="00A97CCF">
        <w:rPr>
          <w:rFonts w:ascii="Times New Roman" w:hAnsi="Times New Roman" w:cs="Times New Roman"/>
          <w:sz w:val="28"/>
          <w:szCs w:val="28"/>
        </w:rPr>
        <w:t>Фэйсбук</w:t>
      </w:r>
      <w:proofErr w:type="spellEnd"/>
      <w:r w:rsidRPr="00A97CCF">
        <w:rPr>
          <w:rFonts w:ascii="Times New Roman" w:hAnsi="Times New Roman" w:cs="Times New Roman"/>
          <w:sz w:val="28"/>
          <w:szCs w:val="28"/>
        </w:rPr>
        <w:t xml:space="preserve"> и Контакт).</w:t>
      </w:r>
    </w:p>
    <w:p w:rsidR="00060902" w:rsidRPr="00A97CCF" w:rsidRDefault="00060902" w:rsidP="0006090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506">
        <w:rPr>
          <w:rFonts w:ascii="Times New Roman" w:hAnsi="Times New Roman" w:cs="Times New Roman"/>
          <w:sz w:val="28"/>
          <w:szCs w:val="28"/>
        </w:rPr>
        <w:t>В январе 2018 г. некоммерческое партнерство «ЖКХ Контроль» РФ провело мониторинг оценки доступности и открытости сайтов Фондов РФ, по результатам которого рейтинг информационной открытости сайта Фонда Еврейской автономной области набрал 60 балла и занял 2-ю позицию в общем списке Фондов РФ.</w:t>
      </w:r>
    </w:p>
    <w:p w:rsidR="00060902" w:rsidRPr="00A97CCF" w:rsidRDefault="00060902" w:rsidP="0006090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CCF">
        <w:rPr>
          <w:rFonts w:ascii="Times New Roman" w:hAnsi="Times New Roman" w:cs="Times New Roman"/>
          <w:sz w:val="28"/>
          <w:szCs w:val="28"/>
        </w:rPr>
        <w:t xml:space="preserve">Посещаемость сайта за </w:t>
      </w:r>
      <w:r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A97CC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8 год </w:t>
      </w:r>
      <w:r w:rsidRPr="00A97CCF">
        <w:rPr>
          <w:rFonts w:ascii="Times New Roman" w:hAnsi="Times New Roman" w:cs="Times New Roman"/>
          <w:sz w:val="28"/>
          <w:szCs w:val="28"/>
        </w:rPr>
        <w:t xml:space="preserve">составила </w:t>
      </w:r>
      <w:r>
        <w:rPr>
          <w:rFonts w:ascii="Times New Roman" w:hAnsi="Times New Roman" w:cs="Times New Roman"/>
          <w:sz w:val="28"/>
          <w:szCs w:val="28"/>
        </w:rPr>
        <w:t>8 929</w:t>
      </w:r>
      <w:r w:rsidRPr="00A97CCF">
        <w:rPr>
          <w:rFonts w:ascii="Times New Roman" w:hAnsi="Times New Roman" w:cs="Times New Roman"/>
          <w:sz w:val="28"/>
          <w:szCs w:val="28"/>
        </w:rPr>
        <w:t xml:space="preserve"> визитов.</w:t>
      </w:r>
    </w:p>
    <w:p w:rsidR="00060902" w:rsidRPr="00A97CCF" w:rsidRDefault="00060902" w:rsidP="0006090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97C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Мониторинг сайтов МО</w:t>
      </w:r>
    </w:p>
    <w:p w:rsidR="00060902" w:rsidRDefault="00060902" w:rsidP="0006090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9C7">
        <w:rPr>
          <w:rFonts w:ascii="Times New Roman" w:hAnsi="Times New Roman" w:cs="Times New Roman"/>
          <w:sz w:val="28"/>
          <w:szCs w:val="28"/>
        </w:rPr>
        <w:t>Управлением жилищно–коммунального хозяйства и энергетики правительства ЕАО совместно с некоммерческой организацией Фонд «Региональный оператор по проведению капитального ремонта многоквартирных домов ЕАО» разработан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839C7">
        <w:rPr>
          <w:rFonts w:ascii="Times New Roman" w:hAnsi="Times New Roman" w:cs="Times New Roman"/>
          <w:sz w:val="28"/>
          <w:szCs w:val="28"/>
        </w:rPr>
        <w:t>методик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839C7">
        <w:rPr>
          <w:rFonts w:ascii="Times New Roman" w:hAnsi="Times New Roman" w:cs="Times New Roman"/>
          <w:sz w:val="28"/>
          <w:szCs w:val="28"/>
        </w:rPr>
        <w:t xml:space="preserve"> оценки работы ОМСУ в реализации системы капитального ремонта многоквартирных домов, расположенных на территории Еврейской автономной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902" w:rsidRDefault="00060902" w:rsidP="0006090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следующие</w:t>
      </w:r>
      <w:r w:rsidRPr="00E230A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своевременный </w:t>
      </w:r>
      <w:r w:rsidRPr="00E230A0">
        <w:rPr>
          <w:rFonts w:ascii="Times New Roman" w:hAnsi="Times New Roman" w:cs="Times New Roman"/>
          <w:sz w:val="28"/>
          <w:szCs w:val="28"/>
        </w:rPr>
        <w:t>мониторинг технического состояния МКД, включение/исключение МКД в краткосрочные планы, обследование объектов, информирование населения, собираемость взносов</w:t>
      </w:r>
      <w:r>
        <w:rPr>
          <w:rFonts w:ascii="Times New Roman" w:hAnsi="Times New Roman" w:cs="Times New Roman"/>
          <w:sz w:val="28"/>
          <w:szCs w:val="28"/>
        </w:rPr>
        <w:t>, финансовое участие в реализации программы</w:t>
      </w:r>
      <w:r w:rsidRPr="00E230A0">
        <w:rPr>
          <w:rFonts w:ascii="Times New Roman" w:hAnsi="Times New Roman" w:cs="Times New Roman"/>
          <w:sz w:val="28"/>
          <w:szCs w:val="28"/>
        </w:rPr>
        <w:t xml:space="preserve"> и т.п.).</w:t>
      </w:r>
    </w:p>
    <w:p w:rsidR="00060902" w:rsidRDefault="00060902" w:rsidP="0006090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рамках проведения данного рейтинга, Фонд направил органам местного самоуправления письма с просьбой направить информацию необходимую для проведения рейтинга до 28.09.2018, однако не все МО направили информацию, на сегодняшний день информацию представили тол</w:t>
      </w:r>
      <w:r w:rsidR="00081FC9">
        <w:rPr>
          <w:rFonts w:ascii="Times New Roman" w:hAnsi="Times New Roman" w:cs="Times New Roman"/>
          <w:sz w:val="28"/>
          <w:szCs w:val="28"/>
        </w:rPr>
        <w:t xml:space="preserve">ько: </w:t>
      </w:r>
      <w:proofErr w:type="spellStart"/>
      <w:r w:rsidR="00081FC9">
        <w:rPr>
          <w:rFonts w:ascii="Times New Roman" w:hAnsi="Times New Roman" w:cs="Times New Roman"/>
          <w:sz w:val="28"/>
          <w:szCs w:val="28"/>
        </w:rPr>
        <w:t>Бирофельдское</w:t>
      </w:r>
      <w:proofErr w:type="spellEnd"/>
      <w:r w:rsidR="00081FC9">
        <w:rPr>
          <w:rFonts w:ascii="Times New Roman" w:hAnsi="Times New Roman" w:cs="Times New Roman"/>
          <w:sz w:val="28"/>
          <w:szCs w:val="28"/>
        </w:rPr>
        <w:t xml:space="preserve"> СП, </w:t>
      </w:r>
      <w:proofErr w:type="spellStart"/>
      <w:r w:rsidR="00081FC9">
        <w:rPr>
          <w:rFonts w:ascii="Times New Roman" w:hAnsi="Times New Roman" w:cs="Times New Roman"/>
          <w:sz w:val="28"/>
          <w:szCs w:val="28"/>
        </w:rPr>
        <w:t>Смидович</w:t>
      </w:r>
      <w:r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ГП,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Волочаев</w:t>
      </w:r>
      <w:r w:rsidR="00081FC9">
        <w:rPr>
          <w:rFonts w:ascii="Times New Roman" w:hAnsi="Times New Roman" w:cs="Times New Roman"/>
          <w:sz w:val="28"/>
          <w:szCs w:val="28"/>
        </w:rPr>
        <w:t>с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ГП,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Дежневское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 и Птичнинское СП.</w:t>
      </w:r>
    </w:p>
    <w:p w:rsidR="00060902" w:rsidRDefault="00060902" w:rsidP="0006090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рейтинга будут направлены в правительство Еврейской автономной области для принятия к сведению и анализу. </w:t>
      </w:r>
    </w:p>
    <w:p w:rsidR="00060902" w:rsidRDefault="00060902" w:rsidP="0006090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результаты будут направлены главам городских и сельских поселений ЕАО и опубликуются на сайте Фонда.</w:t>
      </w:r>
    </w:p>
    <w:p w:rsidR="00060902" w:rsidRPr="00E230A0" w:rsidRDefault="00060902" w:rsidP="0006090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0902" w:rsidRPr="007B4BF7" w:rsidRDefault="00060902" w:rsidP="0006090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BF7">
        <w:rPr>
          <w:rFonts w:ascii="Times New Roman" w:hAnsi="Times New Roman" w:cs="Times New Roman"/>
          <w:b/>
          <w:sz w:val="28"/>
          <w:szCs w:val="28"/>
        </w:rPr>
        <w:t>Проблемы и предложения</w:t>
      </w:r>
    </w:p>
    <w:p w:rsidR="00060902" w:rsidRPr="00A97CCF" w:rsidRDefault="00060902" w:rsidP="0006090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A97CCF">
        <w:rPr>
          <w:rFonts w:ascii="Times New Roman" w:hAnsi="Times New Roman" w:cs="Times New Roman"/>
          <w:sz w:val="28"/>
          <w:szCs w:val="28"/>
        </w:rPr>
        <w:t>отелось бы остановиться на ряде вопросов, также требующих незамедлительного решения.</w:t>
      </w:r>
    </w:p>
    <w:p w:rsidR="00060902" w:rsidRPr="00783086" w:rsidRDefault="00060902" w:rsidP="00060902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83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феврале 2018 года наступ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Pr="00783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исковой давности на задолженность по взносам на капитальный ремонт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0902" w:rsidRDefault="00060902" w:rsidP="00060902">
      <w:pPr>
        <w:pStyle w:val="a5"/>
        <w:widowControl w:val="0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Считаем н</w:t>
      </w:r>
      <w:r w:rsidRPr="00783086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783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кратчайшие сроки рассмотреть возможность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изменения в бюджет Еврейской автономной области с целью увеличения расходов по статье «Содержание некоммерческой организации – фонда «Региональный оператор по проведению капитального ремонта многоквартирных домов Еврейской автономной области» региональной программы «Модернизация жилищно- коммунального хозяйства» на сумму 4 290 тыс. рублей. </w:t>
      </w:r>
      <w:r w:rsidRPr="00383E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05.10.2018 количество должников 17 165 на сумму 111 773 939,61 руб. из которых 5 100 должников которые ни разу не оплачивали взносы на капитальный ремонт на сумму 50 405 742 руб. для уплаты государственной пошлины необходимо 1 275 000 руб.</w:t>
      </w:r>
    </w:p>
    <w:p w:rsidR="00060902" w:rsidRDefault="00060902" w:rsidP="0006090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считаем необходимым </w:t>
      </w:r>
      <w:r w:rsidRPr="00A97CCF">
        <w:rPr>
          <w:rFonts w:ascii="Times New Roman" w:hAnsi="Times New Roman" w:cs="Times New Roman"/>
          <w:sz w:val="28"/>
          <w:szCs w:val="28"/>
        </w:rPr>
        <w:t>в целях стимулирования собственников помещений в МКД к погашению накопившихся долгов по</w:t>
      </w:r>
      <w:r>
        <w:rPr>
          <w:rFonts w:ascii="Times New Roman" w:hAnsi="Times New Roman" w:cs="Times New Roman"/>
          <w:sz w:val="28"/>
          <w:szCs w:val="28"/>
        </w:rPr>
        <w:t xml:space="preserve"> взносам на капитальный ремонт п</w:t>
      </w:r>
      <w:r w:rsidRPr="00A97CCF">
        <w:rPr>
          <w:rFonts w:ascii="Times New Roman" w:hAnsi="Times New Roman" w:cs="Times New Roman"/>
          <w:sz w:val="28"/>
          <w:szCs w:val="28"/>
        </w:rPr>
        <w:t>рове</w:t>
      </w:r>
      <w:r>
        <w:rPr>
          <w:rFonts w:ascii="Times New Roman" w:hAnsi="Times New Roman" w:cs="Times New Roman"/>
          <w:sz w:val="28"/>
          <w:szCs w:val="28"/>
        </w:rPr>
        <w:t>дение</w:t>
      </w:r>
      <w:r w:rsidRPr="00A97CCF">
        <w:rPr>
          <w:rFonts w:ascii="Times New Roman" w:hAnsi="Times New Roman" w:cs="Times New Roman"/>
          <w:sz w:val="28"/>
          <w:szCs w:val="28"/>
        </w:rPr>
        <w:t xml:space="preserve"> Акци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97CCF">
        <w:rPr>
          <w:rFonts w:ascii="Times New Roman" w:hAnsi="Times New Roman" w:cs="Times New Roman"/>
          <w:sz w:val="28"/>
          <w:szCs w:val="28"/>
        </w:rPr>
        <w:t xml:space="preserve"> по списанию пени</w:t>
      </w:r>
      <w:r>
        <w:rPr>
          <w:rFonts w:ascii="Times New Roman" w:hAnsi="Times New Roman" w:cs="Times New Roman"/>
          <w:sz w:val="28"/>
          <w:szCs w:val="28"/>
        </w:rPr>
        <w:t xml:space="preserve"> (в</w:t>
      </w:r>
      <w:r w:rsidRPr="00A97CCF">
        <w:rPr>
          <w:rFonts w:ascii="Times New Roman" w:hAnsi="Times New Roman" w:cs="Times New Roman"/>
          <w:sz w:val="28"/>
          <w:szCs w:val="28"/>
        </w:rPr>
        <w:t xml:space="preserve"> соответствии с полученными разъяснениями Минстроя</w:t>
      </w:r>
      <w:r>
        <w:rPr>
          <w:rFonts w:ascii="Times New Roman" w:hAnsi="Times New Roman" w:cs="Times New Roman"/>
          <w:sz w:val="28"/>
          <w:szCs w:val="28"/>
        </w:rPr>
        <w:t xml:space="preserve"> России </w:t>
      </w:r>
      <w:r w:rsidRPr="00A97CCF">
        <w:rPr>
          <w:rFonts w:ascii="Times New Roman" w:hAnsi="Times New Roman" w:cs="Times New Roman"/>
          <w:sz w:val="28"/>
          <w:szCs w:val="28"/>
        </w:rPr>
        <w:t>от 27.12.2017 жилищным законодательством прямого запрета на списание с д</w:t>
      </w:r>
      <w:r>
        <w:rPr>
          <w:rFonts w:ascii="Times New Roman" w:hAnsi="Times New Roman" w:cs="Times New Roman"/>
          <w:sz w:val="28"/>
          <w:szCs w:val="28"/>
        </w:rPr>
        <w:t xml:space="preserve">олжников пеней не предусмотрено). </w:t>
      </w:r>
    </w:p>
    <w:p w:rsidR="00060902" w:rsidRPr="00DC3933" w:rsidRDefault="00060902" w:rsidP="00060902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наличием препятствий в доступе к общему имуществу собс</w:t>
      </w:r>
      <w:r w:rsidRPr="00DC3933">
        <w:rPr>
          <w:rFonts w:ascii="Times New Roman" w:hAnsi="Times New Roman"/>
          <w:sz w:val="28"/>
          <w:szCs w:val="28"/>
        </w:rPr>
        <w:t>твенниками помещений в МКД</w:t>
      </w:r>
      <w:r>
        <w:rPr>
          <w:rFonts w:ascii="Times New Roman" w:hAnsi="Times New Roman"/>
          <w:sz w:val="28"/>
          <w:szCs w:val="28"/>
        </w:rPr>
        <w:t xml:space="preserve">, длительным сроком </w:t>
      </w:r>
      <w:r w:rsidRPr="00DC3933">
        <w:rPr>
          <w:rFonts w:ascii="Times New Roman" w:hAnsi="Times New Roman"/>
          <w:sz w:val="28"/>
          <w:szCs w:val="28"/>
        </w:rPr>
        <w:t>рассмотрения исков в суде по данному вопросу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3933">
        <w:rPr>
          <w:rFonts w:ascii="Times New Roman" w:hAnsi="Times New Roman"/>
          <w:sz w:val="28"/>
          <w:szCs w:val="28"/>
        </w:rPr>
        <w:t>сроки окончания работ</w:t>
      </w:r>
      <w:r>
        <w:rPr>
          <w:rFonts w:ascii="Times New Roman" w:hAnsi="Times New Roman"/>
          <w:sz w:val="28"/>
          <w:szCs w:val="28"/>
        </w:rPr>
        <w:t xml:space="preserve"> по капитальному ремонту в МКД </w:t>
      </w:r>
      <w:r w:rsidRPr="00DC3933">
        <w:rPr>
          <w:rFonts w:ascii="Times New Roman" w:hAnsi="Times New Roman"/>
          <w:sz w:val="28"/>
          <w:szCs w:val="28"/>
        </w:rPr>
        <w:t>затягиваются. Постановлением правительства</w:t>
      </w:r>
      <w:r>
        <w:rPr>
          <w:rFonts w:ascii="Times New Roman" w:hAnsi="Times New Roman"/>
          <w:sz w:val="28"/>
          <w:szCs w:val="28"/>
        </w:rPr>
        <w:t xml:space="preserve"> Еврейской автономной области </w:t>
      </w:r>
      <w:r w:rsidRPr="00DC3933">
        <w:rPr>
          <w:rFonts w:ascii="Times New Roman" w:hAnsi="Times New Roman"/>
          <w:sz w:val="28"/>
          <w:szCs w:val="28"/>
        </w:rPr>
        <w:t>от 28.12.2017 № 548</w:t>
      </w:r>
      <w:r>
        <w:rPr>
          <w:rFonts w:ascii="Times New Roman" w:hAnsi="Times New Roman"/>
          <w:sz w:val="28"/>
          <w:szCs w:val="28"/>
        </w:rPr>
        <w:t>-пп</w:t>
      </w:r>
      <w:r w:rsidRPr="00DC3933">
        <w:rPr>
          <w:rFonts w:ascii="Times New Roman" w:hAnsi="Times New Roman"/>
          <w:sz w:val="28"/>
          <w:szCs w:val="28"/>
        </w:rPr>
        <w:t xml:space="preserve"> утвержден Порядок определения невозможности оказания услуг и (или) выполнения работ по капитальному ремонту общего имущества в многоквартирном доме (в том числе завершения ранее начатых услуг и (или) выполнения работ) в связи с воспрепятствованием </w:t>
      </w:r>
      <w:r w:rsidRPr="00DC3933">
        <w:rPr>
          <w:rFonts w:ascii="Times New Roman" w:hAnsi="Times New Roman"/>
          <w:sz w:val="28"/>
          <w:szCs w:val="28"/>
        </w:rPr>
        <w:lastRenderedPageBreak/>
        <w:t>таким оказанию услуг и(или) выполнению работ, и установления фактов воспрепятствования проведению работ по капитальному ремонту. Данный Порядок регламентирует установление факта воспрепятствования и переноса срока выполнения работ на более поздний период. Данный Порядок не решает всей проблемы и не позволяет за</w:t>
      </w:r>
      <w:r>
        <w:rPr>
          <w:rFonts w:ascii="Times New Roman" w:hAnsi="Times New Roman"/>
          <w:sz w:val="28"/>
          <w:szCs w:val="28"/>
        </w:rPr>
        <w:t>вершить все запланированные работы в срок. Тем самым ответственность за качество выполненных работ в полном объеме до момента их завершения несет заказчик (Фонд), а это серьезные риски.</w:t>
      </w:r>
    </w:p>
    <w:p w:rsidR="00060902" w:rsidRDefault="00060902" w:rsidP="00060902">
      <w:pPr>
        <w:pStyle w:val="ConsPlusNormal"/>
        <w:spacing w:line="276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Считаем необходимым ограничить срок рассмотрения исков в судах по обеспечению доступа к общему имущества для обеспечения выполнения работ по капитальному ремонту.</w:t>
      </w:r>
    </w:p>
    <w:p w:rsidR="006C30B5" w:rsidRDefault="006C30B5" w:rsidP="008620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30B5" w:rsidRDefault="006C30B5" w:rsidP="00A83E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C30B5" w:rsidSect="00EF329F">
      <w:pgSz w:w="11906" w:h="16838"/>
      <w:pgMar w:top="102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E64CE"/>
    <w:multiLevelType w:val="hybridMultilevel"/>
    <w:tmpl w:val="0B2040FC"/>
    <w:lvl w:ilvl="0" w:tplc="B8E6C2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7C43B8"/>
    <w:multiLevelType w:val="hybridMultilevel"/>
    <w:tmpl w:val="F034A4D0"/>
    <w:lvl w:ilvl="0" w:tplc="27D6C78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6664AD"/>
    <w:multiLevelType w:val="hybridMultilevel"/>
    <w:tmpl w:val="BD586688"/>
    <w:lvl w:ilvl="0" w:tplc="B726E098">
      <w:start w:val="1"/>
      <w:numFmt w:val="decimal"/>
      <w:lvlText w:val="%1."/>
      <w:lvlJc w:val="left"/>
      <w:pPr>
        <w:ind w:left="1563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0E13A11"/>
    <w:multiLevelType w:val="hybridMultilevel"/>
    <w:tmpl w:val="2990F898"/>
    <w:lvl w:ilvl="0" w:tplc="A5D465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1E119B2"/>
    <w:multiLevelType w:val="hybridMultilevel"/>
    <w:tmpl w:val="55C60F1C"/>
    <w:lvl w:ilvl="0" w:tplc="E01E6F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428EE"/>
    <w:multiLevelType w:val="hybridMultilevel"/>
    <w:tmpl w:val="E08AA6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A70322A"/>
    <w:multiLevelType w:val="hybridMultilevel"/>
    <w:tmpl w:val="51024F4C"/>
    <w:lvl w:ilvl="0" w:tplc="E78A44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8904BA"/>
    <w:multiLevelType w:val="hybridMultilevel"/>
    <w:tmpl w:val="70084044"/>
    <w:lvl w:ilvl="0" w:tplc="C62295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C833290"/>
    <w:multiLevelType w:val="hybridMultilevel"/>
    <w:tmpl w:val="3496E8B0"/>
    <w:lvl w:ilvl="0" w:tplc="636EF8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63"/>
    <w:rsid w:val="000119C7"/>
    <w:rsid w:val="00015330"/>
    <w:rsid w:val="00020CA0"/>
    <w:rsid w:val="00034560"/>
    <w:rsid w:val="00060902"/>
    <w:rsid w:val="00061214"/>
    <w:rsid w:val="000657FC"/>
    <w:rsid w:val="000717D1"/>
    <w:rsid w:val="0008041C"/>
    <w:rsid w:val="00081FC9"/>
    <w:rsid w:val="00085BC3"/>
    <w:rsid w:val="000929C1"/>
    <w:rsid w:val="0009511E"/>
    <w:rsid w:val="000A4AA7"/>
    <w:rsid w:val="000B0B43"/>
    <w:rsid w:val="000C1F20"/>
    <w:rsid w:val="000C365F"/>
    <w:rsid w:val="000D12FB"/>
    <w:rsid w:val="000D4765"/>
    <w:rsid w:val="000E31BD"/>
    <w:rsid w:val="000E5579"/>
    <w:rsid w:val="000E5A79"/>
    <w:rsid w:val="000F0520"/>
    <w:rsid w:val="000F1636"/>
    <w:rsid w:val="00100947"/>
    <w:rsid w:val="00110D95"/>
    <w:rsid w:val="00112101"/>
    <w:rsid w:val="00122735"/>
    <w:rsid w:val="0013029E"/>
    <w:rsid w:val="0014010C"/>
    <w:rsid w:val="00165C18"/>
    <w:rsid w:val="0017190D"/>
    <w:rsid w:val="00180464"/>
    <w:rsid w:val="001A3BE5"/>
    <w:rsid w:val="001A68A7"/>
    <w:rsid w:val="001A6E27"/>
    <w:rsid w:val="001C0B26"/>
    <w:rsid w:val="001F6269"/>
    <w:rsid w:val="00212C09"/>
    <w:rsid w:val="00220413"/>
    <w:rsid w:val="0022437C"/>
    <w:rsid w:val="00224510"/>
    <w:rsid w:val="002665F8"/>
    <w:rsid w:val="00270797"/>
    <w:rsid w:val="002753E8"/>
    <w:rsid w:val="00275B07"/>
    <w:rsid w:val="0029191B"/>
    <w:rsid w:val="00292C21"/>
    <w:rsid w:val="00292C29"/>
    <w:rsid w:val="002939BE"/>
    <w:rsid w:val="00296688"/>
    <w:rsid w:val="002966B7"/>
    <w:rsid w:val="002A2822"/>
    <w:rsid w:val="002A2975"/>
    <w:rsid w:val="002B5AFB"/>
    <w:rsid w:val="002C0863"/>
    <w:rsid w:val="002C3713"/>
    <w:rsid w:val="002F70BA"/>
    <w:rsid w:val="00301C09"/>
    <w:rsid w:val="00303336"/>
    <w:rsid w:val="00315C95"/>
    <w:rsid w:val="0035152A"/>
    <w:rsid w:val="00351894"/>
    <w:rsid w:val="003523FE"/>
    <w:rsid w:val="0036551A"/>
    <w:rsid w:val="003742B5"/>
    <w:rsid w:val="003808A2"/>
    <w:rsid w:val="003B5E02"/>
    <w:rsid w:val="003D1065"/>
    <w:rsid w:val="003E0463"/>
    <w:rsid w:val="003E1137"/>
    <w:rsid w:val="003F5616"/>
    <w:rsid w:val="003F73DA"/>
    <w:rsid w:val="0040342B"/>
    <w:rsid w:val="00406701"/>
    <w:rsid w:val="00443BE1"/>
    <w:rsid w:val="00455F45"/>
    <w:rsid w:val="00466B75"/>
    <w:rsid w:val="004A0C56"/>
    <w:rsid w:val="004A3EE6"/>
    <w:rsid w:val="004C6920"/>
    <w:rsid w:val="004D4FE1"/>
    <w:rsid w:val="004E6E0F"/>
    <w:rsid w:val="004E6F8B"/>
    <w:rsid w:val="00502351"/>
    <w:rsid w:val="005255BD"/>
    <w:rsid w:val="00537506"/>
    <w:rsid w:val="00552EEA"/>
    <w:rsid w:val="00564B4E"/>
    <w:rsid w:val="00581CB4"/>
    <w:rsid w:val="00586F03"/>
    <w:rsid w:val="00591DCC"/>
    <w:rsid w:val="00592AAC"/>
    <w:rsid w:val="005B2D37"/>
    <w:rsid w:val="005C1D13"/>
    <w:rsid w:val="005C1E3F"/>
    <w:rsid w:val="00600363"/>
    <w:rsid w:val="00607121"/>
    <w:rsid w:val="00614448"/>
    <w:rsid w:val="00622C54"/>
    <w:rsid w:val="006309C8"/>
    <w:rsid w:val="00634B41"/>
    <w:rsid w:val="00647334"/>
    <w:rsid w:val="00650E1E"/>
    <w:rsid w:val="00680398"/>
    <w:rsid w:val="006B495F"/>
    <w:rsid w:val="006C30B5"/>
    <w:rsid w:val="006C4210"/>
    <w:rsid w:val="006C6954"/>
    <w:rsid w:val="006E5D14"/>
    <w:rsid w:val="006E758D"/>
    <w:rsid w:val="006F3776"/>
    <w:rsid w:val="00706291"/>
    <w:rsid w:val="00714225"/>
    <w:rsid w:val="00714DF9"/>
    <w:rsid w:val="007227EC"/>
    <w:rsid w:val="007B065A"/>
    <w:rsid w:val="007B4CF5"/>
    <w:rsid w:val="007C2D03"/>
    <w:rsid w:val="007D0123"/>
    <w:rsid w:val="007E52AE"/>
    <w:rsid w:val="007F0881"/>
    <w:rsid w:val="007F16E9"/>
    <w:rsid w:val="00805F77"/>
    <w:rsid w:val="0080721F"/>
    <w:rsid w:val="00850EC4"/>
    <w:rsid w:val="008620F8"/>
    <w:rsid w:val="008626DC"/>
    <w:rsid w:val="00867F65"/>
    <w:rsid w:val="00871B41"/>
    <w:rsid w:val="00872DC9"/>
    <w:rsid w:val="00890261"/>
    <w:rsid w:val="008B0BC4"/>
    <w:rsid w:val="008B486D"/>
    <w:rsid w:val="008C3676"/>
    <w:rsid w:val="008C6B9B"/>
    <w:rsid w:val="008D3B63"/>
    <w:rsid w:val="008D5FCE"/>
    <w:rsid w:val="008D645F"/>
    <w:rsid w:val="008D7F81"/>
    <w:rsid w:val="008E2A73"/>
    <w:rsid w:val="008F03F9"/>
    <w:rsid w:val="008F29F0"/>
    <w:rsid w:val="009064B2"/>
    <w:rsid w:val="0092452D"/>
    <w:rsid w:val="00943D1A"/>
    <w:rsid w:val="00944237"/>
    <w:rsid w:val="00944B4D"/>
    <w:rsid w:val="00956F1A"/>
    <w:rsid w:val="009601B1"/>
    <w:rsid w:val="00962A61"/>
    <w:rsid w:val="00973155"/>
    <w:rsid w:val="009746A8"/>
    <w:rsid w:val="00977326"/>
    <w:rsid w:val="00980B2E"/>
    <w:rsid w:val="00986155"/>
    <w:rsid w:val="00987A23"/>
    <w:rsid w:val="009B4528"/>
    <w:rsid w:val="009B49C4"/>
    <w:rsid w:val="009B66D2"/>
    <w:rsid w:val="009B6D3F"/>
    <w:rsid w:val="009E0579"/>
    <w:rsid w:val="009F2EFD"/>
    <w:rsid w:val="00A034BE"/>
    <w:rsid w:val="00A26CB7"/>
    <w:rsid w:val="00A27D5A"/>
    <w:rsid w:val="00A341E6"/>
    <w:rsid w:val="00A36A6D"/>
    <w:rsid w:val="00A424B0"/>
    <w:rsid w:val="00A4509C"/>
    <w:rsid w:val="00A520A7"/>
    <w:rsid w:val="00A52C4C"/>
    <w:rsid w:val="00A83E75"/>
    <w:rsid w:val="00A91AFD"/>
    <w:rsid w:val="00A95821"/>
    <w:rsid w:val="00AA253C"/>
    <w:rsid w:val="00AA48E7"/>
    <w:rsid w:val="00AA6DEC"/>
    <w:rsid w:val="00AD18D0"/>
    <w:rsid w:val="00AE6293"/>
    <w:rsid w:val="00AF2C0C"/>
    <w:rsid w:val="00B31564"/>
    <w:rsid w:val="00B31C49"/>
    <w:rsid w:val="00B41BF0"/>
    <w:rsid w:val="00B42206"/>
    <w:rsid w:val="00B43971"/>
    <w:rsid w:val="00B864D5"/>
    <w:rsid w:val="00BA1C37"/>
    <w:rsid w:val="00BB31DB"/>
    <w:rsid w:val="00BB6D88"/>
    <w:rsid w:val="00BD01DD"/>
    <w:rsid w:val="00BD0E1B"/>
    <w:rsid w:val="00BD405D"/>
    <w:rsid w:val="00BE13DE"/>
    <w:rsid w:val="00C000BB"/>
    <w:rsid w:val="00C052BD"/>
    <w:rsid w:val="00C1073C"/>
    <w:rsid w:val="00C21194"/>
    <w:rsid w:val="00C21675"/>
    <w:rsid w:val="00C42A0C"/>
    <w:rsid w:val="00C573B2"/>
    <w:rsid w:val="00C6404E"/>
    <w:rsid w:val="00C72351"/>
    <w:rsid w:val="00C77EEE"/>
    <w:rsid w:val="00C848AB"/>
    <w:rsid w:val="00C93FDD"/>
    <w:rsid w:val="00C97D5C"/>
    <w:rsid w:val="00CA1474"/>
    <w:rsid w:val="00CB1683"/>
    <w:rsid w:val="00CB4E51"/>
    <w:rsid w:val="00CC2628"/>
    <w:rsid w:val="00CE5F22"/>
    <w:rsid w:val="00CF4CED"/>
    <w:rsid w:val="00D062D6"/>
    <w:rsid w:val="00D27FA6"/>
    <w:rsid w:val="00D36F7A"/>
    <w:rsid w:val="00D5394B"/>
    <w:rsid w:val="00D5719C"/>
    <w:rsid w:val="00D7340F"/>
    <w:rsid w:val="00DC2498"/>
    <w:rsid w:val="00DD01B0"/>
    <w:rsid w:val="00DE5849"/>
    <w:rsid w:val="00DF47AC"/>
    <w:rsid w:val="00E00663"/>
    <w:rsid w:val="00E13D23"/>
    <w:rsid w:val="00E20673"/>
    <w:rsid w:val="00E26163"/>
    <w:rsid w:val="00E440F3"/>
    <w:rsid w:val="00E447A4"/>
    <w:rsid w:val="00E55EBB"/>
    <w:rsid w:val="00E82725"/>
    <w:rsid w:val="00E82798"/>
    <w:rsid w:val="00E83E95"/>
    <w:rsid w:val="00E941FB"/>
    <w:rsid w:val="00E94758"/>
    <w:rsid w:val="00E978B4"/>
    <w:rsid w:val="00EA3049"/>
    <w:rsid w:val="00EA413E"/>
    <w:rsid w:val="00EA722F"/>
    <w:rsid w:val="00EB7844"/>
    <w:rsid w:val="00EC6D97"/>
    <w:rsid w:val="00EF0D12"/>
    <w:rsid w:val="00EF329F"/>
    <w:rsid w:val="00F07A37"/>
    <w:rsid w:val="00F12BD8"/>
    <w:rsid w:val="00F14738"/>
    <w:rsid w:val="00F23C1A"/>
    <w:rsid w:val="00F32EFE"/>
    <w:rsid w:val="00F45C03"/>
    <w:rsid w:val="00F80B1D"/>
    <w:rsid w:val="00F825CC"/>
    <w:rsid w:val="00F86A21"/>
    <w:rsid w:val="00F87A8A"/>
    <w:rsid w:val="00FB7E0B"/>
    <w:rsid w:val="00FD3775"/>
    <w:rsid w:val="00FD544F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7CCCF-8560-417B-A82C-ED0F3CA0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0663"/>
    <w:rPr>
      <w:strike w:val="0"/>
      <w:dstrike w:val="0"/>
      <w:color w:val="333333"/>
      <w:u w:val="none"/>
      <w:effect w:val="none"/>
    </w:rPr>
  </w:style>
  <w:style w:type="character" w:customStyle="1" w:styleId="a4">
    <w:name w:val="Основной текст_"/>
    <w:basedOn w:val="a0"/>
    <w:link w:val="1"/>
    <w:rsid w:val="00E00663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E00663"/>
    <w:pPr>
      <w:widowControl w:val="0"/>
      <w:shd w:val="clear" w:color="auto" w:fill="FFFFFF"/>
      <w:spacing w:after="0" w:line="313" w:lineRule="exact"/>
      <w:jc w:val="both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styleId="a5">
    <w:name w:val="List Paragraph"/>
    <w:basedOn w:val="a"/>
    <w:link w:val="a6"/>
    <w:uiPriority w:val="34"/>
    <w:qFormat/>
    <w:rsid w:val="00E00663"/>
    <w:pPr>
      <w:ind w:left="720"/>
      <w:contextualSpacing/>
    </w:pPr>
  </w:style>
  <w:style w:type="character" w:styleId="a7">
    <w:name w:val="Strong"/>
    <w:basedOn w:val="a0"/>
    <w:uiPriority w:val="22"/>
    <w:qFormat/>
    <w:rsid w:val="00E00663"/>
    <w:rPr>
      <w:b/>
      <w:bCs/>
    </w:rPr>
  </w:style>
  <w:style w:type="character" w:customStyle="1" w:styleId="a6">
    <w:name w:val="Абзац списка Знак"/>
    <w:basedOn w:val="a0"/>
    <w:link w:val="a5"/>
    <w:uiPriority w:val="34"/>
    <w:rsid w:val="00E00663"/>
  </w:style>
  <w:style w:type="table" w:styleId="a8">
    <w:name w:val="Table Grid"/>
    <w:basedOn w:val="a1"/>
    <w:rsid w:val="00E00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0A4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82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25C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3C1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c">
    <w:name w:val="Title"/>
    <w:basedOn w:val="a"/>
    <w:link w:val="ad"/>
    <w:uiPriority w:val="10"/>
    <w:qFormat/>
    <w:rsid w:val="001719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17190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e">
    <w:name w:val="Body Text"/>
    <w:basedOn w:val="a"/>
    <w:link w:val="af"/>
    <w:uiPriority w:val="99"/>
    <w:unhideWhenUsed/>
    <w:rsid w:val="0017190D"/>
    <w:pPr>
      <w:tabs>
        <w:tab w:val="left" w:pos="3600"/>
      </w:tabs>
      <w:autoSpaceDE w:val="0"/>
      <w:autoSpaceDN w:val="0"/>
      <w:adjustRightInd w:val="0"/>
      <w:spacing w:after="0" w:line="240" w:lineRule="auto"/>
      <w:ind w:right="5394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17190D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hyperlink" Target="http://www.fkr-ea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leg\Dropbox%202\Dropbox\&#1070;&#1088;&#1080;&#1089;&#1090;_&#1041;&#1091;&#1093;\&#1056;&#1045;&#1045;&#1057;&#1058;&#1056;%20&#1057;&#1059;&#1044;&#1045;&#1041;&#1053;&#1067;&#1061;%20&#1044;&#1045;&#1051;%202018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leg\Dropbox%202\Dropbox\&#1070;&#1088;&#1080;&#1089;&#1090;_&#1041;&#1091;&#1093;\&#1056;&#1045;&#1045;&#1057;&#1058;&#1056;%20&#1057;&#1059;&#1044;&#1045;&#1041;&#1053;&#1067;&#1061;%20&#1044;&#1045;&#1051;%202018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Динамика % собираемости взносов на капремонт</a:t>
            </a:r>
            <a:r>
              <a:rPr lang="ru-RU" baseline="0"/>
              <a:t>  </a:t>
            </a:r>
          </a:p>
          <a:p>
            <a:pPr>
              <a:defRPr/>
            </a:pPr>
            <a:r>
              <a:rPr lang="ru-RU" baseline="0"/>
              <a:t>за 8 месяцев 2015-2018 г.г.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Лист1!$B$2:$B$5</c:f>
              <c:numCache>
                <c:formatCode>0%</c:formatCode>
                <c:ptCount val="4"/>
                <c:pt idx="0">
                  <c:v>0.63</c:v>
                </c:pt>
                <c:pt idx="1">
                  <c:v>0.7</c:v>
                </c:pt>
                <c:pt idx="2">
                  <c:v>0.85</c:v>
                </c:pt>
                <c:pt idx="3">
                  <c:v>0.76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3679944"/>
        <c:axId val="344070272"/>
      </c:barChart>
      <c:catAx>
        <c:axId val="343679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4070272"/>
        <c:crosses val="autoZero"/>
        <c:auto val="1"/>
        <c:lblAlgn val="ctr"/>
        <c:lblOffset val="100"/>
        <c:noMultiLvlLbl val="0"/>
      </c:catAx>
      <c:valAx>
        <c:axId val="344070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36799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Процент собираемости за помещения, находящиеся в муниципальной собственности по состоянию на 01.09.2018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собираемости за помещения, находящиеся в муниципальной собственности по состоянию на 01.07.2018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Лист1!$A$2:$A$31</c:f>
              <c:strCache>
                <c:ptCount val="30"/>
                <c:pt idx="0">
                  <c:v>Управление ЖКХ мэрии города</c:v>
                </c:pt>
                <c:pt idx="1">
                  <c:v>КУМИ администрации Смидовичского муниципального района</c:v>
                </c:pt>
                <c:pt idx="2">
                  <c:v>Адм. МО "Октябрьский район"</c:v>
                </c:pt>
                <c:pt idx="3">
                  <c:v>Адм. МО "Облученсикй район"</c:v>
                </c:pt>
                <c:pt idx="4">
                  <c:v>Адм. МО "Ленинский район"</c:v>
                </c:pt>
                <c:pt idx="5">
                  <c:v>Адм. МО "Биробиджанский район"</c:v>
                </c:pt>
                <c:pt idx="6">
                  <c:v>Адм. Пашковское СП</c:v>
                </c:pt>
                <c:pt idx="7">
                  <c:v>Адм. Теплоозерсоке ГП</c:v>
                </c:pt>
                <c:pt idx="8">
                  <c:v>Адм. Смидовичское ГП</c:v>
                </c:pt>
                <c:pt idx="9">
                  <c:v>Адм. Птичнинское СП</c:v>
                </c:pt>
                <c:pt idx="10">
                  <c:v>Адм. Приамурское ГП</c:v>
                </c:pt>
                <c:pt idx="11">
                  <c:v>Адм. Полевское СП</c:v>
                </c:pt>
                <c:pt idx="12">
                  <c:v>Адм. Облученское ГП</c:v>
                </c:pt>
                <c:pt idx="13">
                  <c:v>Адм. Николаевское ГП</c:v>
                </c:pt>
                <c:pt idx="14">
                  <c:v>Адм. Найфельдское СП</c:v>
                </c:pt>
                <c:pt idx="15">
                  <c:v>Адм. Ленинское СП</c:v>
                </c:pt>
                <c:pt idx="16">
                  <c:v>Адм. Кульдурское ГП</c:v>
                </c:pt>
                <c:pt idx="17">
                  <c:v>Адм. Камышовское СП</c:v>
                </c:pt>
                <c:pt idx="18">
                  <c:v>Адм. Известковское ГП</c:v>
                </c:pt>
                <c:pt idx="19">
                  <c:v>Адм. Дубовское СП</c:v>
                </c:pt>
                <c:pt idx="20">
                  <c:v>Адм. Дежневское СП</c:v>
                </c:pt>
                <c:pt idx="21">
                  <c:v>Адм. Волочаевксое СП</c:v>
                </c:pt>
                <c:pt idx="22">
                  <c:v>Адм. Волочаевксое ГП</c:v>
                </c:pt>
                <c:pt idx="23">
                  <c:v>Адм. Валдгеймское СП</c:v>
                </c:pt>
                <c:pt idx="24">
                  <c:v>Адм. Бирское ГП</c:v>
                </c:pt>
                <c:pt idx="25">
                  <c:v>Адм. Бирофельдское СП</c:v>
                </c:pt>
                <c:pt idx="26">
                  <c:v>Адм. Бираканское ГП</c:v>
                </c:pt>
                <c:pt idx="27">
                  <c:v>Адм. Биджанское СП</c:v>
                </c:pt>
                <c:pt idx="28">
                  <c:v>Адм. Бабстовское СП</c:v>
                </c:pt>
                <c:pt idx="29">
                  <c:v>Адм. Амурзетское СП</c:v>
                </c:pt>
              </c:strCache>
            </c:strRef>
          </c:cat>
          <c:val>
            <c:numRef>
              <c:f>Лист1!$B$2:$B$31</c:f>
              <c:numCache>
                <c:formatCode>0%</c:formatCode>
                <c:ptCount val="30"/>
                <c:pt idx="0">
                  <c:v>0.15060000000000001</c:v>
                </c:pt>
                <c:pt idx="1">
                  <c:v>0.42680000000000001</c:v>
                </c:pt>
                <c:pt idx="2">
                  <c:v>0.91749999999999998</c:v>
                </c:pt>
                <c:pt idx="3">
                  <c:v>0</c:v>
                </c:pt>
                <c:pt idx="4" formatCode="0.00%">
                  <c:v>3.6900000000000002E-2</c:v>
                </c:pt>
                <c:pt idx="5" formatCode="0.00%">
                  <c:v>0.3427</c:v>
                </c:pt>
                <c:pt idx="6">
                  <c:v>0.88470000000000004</c:v>
                </c:pt>
                <c:pt idx="7">
                  <c:v>0.19539999999999999</c:v>
                </c:pt>
                <c:pt idx="8">
                  <c:v>0.48870000000000002</c:v>
                </c:pt>
                <c:pt idx="9" formatCode="0.00%">
                  <c:v>0.97160000000000002</c:v>
                </c:pt>
                <c:pt idx="10" formatCode="0.00%">
                  <c:v>0.94750000000000001</c:v>
                </c:pt>
                <c:pt idx="11">
                  <c:v>0.95379999999999998</c:v>
                </c:pt>
                <c:pt idx="12">
                  <c:v>0.71399999999999997</c:v>
                </c:pt>
                <c:pt idx="13">
                  <c:v>0.9365</c:v>
                </c:pt>
                <c:pt idx="14">
                  <c:v>0.94320000000000004</c:v>
                </c:pt>
                <c:pt idx="15">
                  <c:v>0.87209999999999999</c:v>
                </c:pt>
                <c:pt idx="16">
                  <c:v>0.37609999999999999</c:v>
                </c:pt>
                <c:pt idx="17">
                  <c:v>0.97560000000000002</c:v>
                </c:pt>
                <c:pt idx="18">
                  <c:v>0.95179999999999998</c:v>
                </c:pt>
                <c:pt idx="19">
                  <c:v>0.83199999999999996</c:v>
                </c:pt>
                <c:pt idx="20">
                  <c:v>0.98829999999999996</c:v>
                </c:pt>
                <c:pt idx="21">
                  <c:v>0.92479999999999996</c:v>
                </c:pt>
                <c:pt idx="22">
                  <c:v>0.61270000000000002</c:v>
                </c:pt>
                <c:pt idx="23">
                  <c:v>1</c:v>
                </c:pt>
                <c:pt idx="24" formatCode="0.00%">
                  <c:v>1.67E-2</c:v>
                </c:pt>
                <c:pt idx="25">
                  <c:v>0.94479999999999997</c:v>
                </c:pt>
                <c:pt idx="26">
                  <c:v>0.94389999999999996</c:v>
                </c:pt>
                <c:pt idx="27">
                  <c:v>0.97650000000000003</c:v>
                </c:pt>
                <c:pt idx="28">
                  <c:v>0.94820000000000004</c:v>
                </c:pt>
                <c:pt idx="29">
                  <c:v>0.9597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43705000"/>
        <c:axId val="343705384"/>
      </c:barChart>
      <c:catAx>
        <c:axId val="3437050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3705384"/>
        <c:crosses val="autoZero"/>
        <c:auto val="1"/>
        <c:lblAlgn val="ctr"/>
        <c:lblOffset val="100"/>
        <c:noMultiLvlLbl val="0"/>
      </c:catAx>
      <c:valAx>
        <c:axId val="3437053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3705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уведомлений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Лист2!$B$23</c:f>
              <c:strCache>
                <c:ptCount val="1"/>
                <c:pt idx="0">
                  <c:v>физические лица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Лист2!$C$22:$F$22</c:f>
              <c:strCache>
                <c:ptCount val="4"/>
                <c:pt idx="0">
                  <c:v>2015г.</c:v>
                </c:pt>
                <c:pt idx="1">
                  <c:v>2016г.</c:v>
                </c:pt>
                <c:pt idx="2">
                  <c:v>2017г.</c:v>
                </c:pt>
                <c:pt idx="3">
                  <c:v>2018</c:v>
                </c:pt>
              </c:strCache>
            </c:strRef>
          </c:cat>
          <c:val>
            <c:numRef>
              <c:f>Лист2!$C$23:$F$23</c:f>
              <c:numCache>
                <c:formatCode>General</c:formatCode>
                <c:ptCount val="4"/>
                <c:pt idx="0">
                  <c:v>2853</c:v>
                </c:pt>
                <c:pt idx="1">
                  <c:v>3361</c:v>
                </c:pt>
                <c:pt idx="2">
                  <c:v>11000</c:v>
                </c:pt>
                <c:pt idx="3">
                  <c:v>9000</c:v>
                </c:pt>
              </c:numCache>
            </c:numRef>
          </c:val>
        </c:ser>
        <c:ser>
          <c:idx val="1"/>
          <c:order val="1"/>
          <c:tx>
            <c:strRef>
              <c:f>Лист2!$B$24</c:f>
              <c:strCache>
                <c:ptCount val="1"/>
                <c:pt idx="0">
                  <c:v>юридические лица (включая МО)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.05"/>
                  <c:y val="-1.38888888888889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5"/>
                  <c:y val="-1.85185185185186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3.3333333333333333E-2"/>
                  <c:y val="-2.31481481481482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4.4444444444444446E-2"/>
                  <c:y val="-1.38888888888889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Лист2!$C$22:$F$22</c:f>
              <c:strCache>
                <c:ptCount val="4"/>
                <c:pt idx="0">
                  <c:v>2015г.</c:v>
                </c:pt>
                <c:pt idx="1">
                  <c:v>2016г.</c:v>
                </c:pt>
                <c:pt idx="2">
                  <c:v>2017г.</c:v>
                </c:pt>
                <c:pt idx="3">
                  <c:v>2018</c:v>
                </c:pt>
              </c:strCache>
            </c:strRef>
          </c:cat>
          <c:val>
            <c:numRef>
              <c:f>Лист2!$C$24:$F$24</c:f>
              <c:numCache>
                <c:formatCode>General</c:formatCode>
                <c:ptCount val="4"/>
                <c:pt idx="0">
                  <c:v>311</c:v>
                </c:pt>
                <c:pt idx="1">
                  <c:v>356</c:v>
                </c:pt>
                <c:pt idx="2">
                  <c:v>355</c:v>
                </c:pt>
                <c:pt idx="3">
                  <c:v>422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42605920"/>
        <c:axId val="344698776"/>
        <c:axId val="0"/>
      </c:bar3DChart>
      <c:catAx>
        <c:axId val="342605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4698776"/>
        <c:crosses val="autoZero"/>
        <c:auto val="1"/>
        <c:lblAlgn val="ctr"/>
        <c:lblOffset val="100"/>
        <c:noMultiLvlLbl val="0"/>
      </c:catAx>
      <c:valAx>
        <c:axId val="344698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2605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</a:t>
            </a:r>
            <a:r>
              <a:rPr lang="ru-RU" baseline="0"/>
              <a:t> заявление, обращений от собственников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Лист2!$I$36</c:f>
              <c:strCache>
                <c:ptCount val="1"/>
                <c:pt idx="0">
                  <c:v>Обращения, заявления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Лист2!$H$37:$H$40</c:f>
              <c:strCache>
                <c:ptCount val="4"/>
                <c:pt idx="0">
                  <c:v>2015г.</c:v>
                </c:pt>
                <c:pt idx="1">
                  <c:v>2016г.</c:v>
                </c:pt>
                <c:pt idx="2">
                  <c:v>2017г.</c:v>
                </c:pt>
                <c:pt idx="3">
                  <c:v>2018г.</c:v>
                </c:pt>
              </c:strCache>
            </c:strRef>
          </c:cat>
          <c:val>
            <c:numRef>
              <c:f>Лист2!$I$37:$I$40</c:f>
              <c:numCache>
                <c:formatCode>General</c:formatCode>
                <c:ptCount val="4"/>
                <c:pt idx="0">
                  <c:v>295</c:v>
                </c:pt>
                <c:pt idx="1">
                  <c:v>115</c:v>
                </c:pt>
                <c:pt idx="2">
                  <c:v>151</c:v>
                </c:pt>
                <c:pt idx="3">
                  <c:v>121</c:v>
                </c:pt>
              </c:numCache>
            </c:numRef>
          </c:val>
        </c:ser>
        <c:ser>
          <c:idx val="1"/>
          <c:order val="1"/>
          <c:tx>
            <c:strRef>
              <c:f>Лист2!$J$36</c:f>
              <c:strCache>
                <c:ptCount val="1"/>
                <c:pt idx="0">
                  <c:v>по линии WhatsApp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Лист2!$H$37:$H$40</c:f>
              <c:strCache>
                <c:ptCount val="4"/>
                <c:pt idx="0">
                  <c:v>2015г.</c:v>
                </c:pt>
                <c:pt idx="1">
                  <c:v>2016г.</c:v>
                </c:pt>
                <c:pt idx="2">
                  <c:v>2017г.</c:v>
                </c:pt>
                <c:pt idx="3">
                  <c:v>2018г.</c:v>
                </c:pt>
              </c:strCache>
            </c:strRef>
          </c:cat>
          <c:val>
            <c:numRef>
              <c:f>Лист2!$J$37:$J$40</c:f>
              <c:numCache>
                <c:formatCode>General</c:formatCode>
                <c:ptCount val="4"/>
                <c:pt idx="2">
                  <c:v>42</c:v>
                </c:pt>
                <c:pt idx="3">
                  <c:v>315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42537320"/>
        <c:axId val="343491072"/>
        <c:axId val="0"/>
      </c:bar3DChart>
      <c:catAx>
        <c:axId val="342537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3491072"/>
        <c:crosses val="autoZero"/>
        <c:auto val="1"/>
        <c:lblAlgn val="ctr"/>
        <c:lblOffset val="100"/>
        <c:noMultiLvlLbl val="0"/>
      </c:catAx>
      <c:valAx>
        <c:axId val="343491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2537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21</Pages>
  <Words>5893</Words>
  <Characters>33596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Yurist2</dc:creator>
  <cp:lastModifiedBy>Yurist3</cp:lastModifiedBy>
  <cp:revision>8</cp:revision>
  <cp:lastPrinted>2016-03-23T23:30:00Z</cp:lastPrinted>
  <dcterms:created xsi:type="dcterms:W3CDTF">2018-10-15T04:49:00Z</dcterms:created>
  <dcterms:modified xsi:type="dcterms:W3CDTF">2018-10-22T05:48:00Z</dcterms:modified>
</cp:coreProperties>
</file>